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0274" w:rsidRPr="004E2568" w:rsidRDefault="00222473" w:rsidP="00230274">
      <w:pPr>
        <w:pStyle w:val="Sinespaciado"/>
        <w:jc w:val="center"/>
        <w:rPr>
          <w:rFonts w:ascii="Times New Roman" w:hAnsi="Times New Roman"/>
          <w:b/>
          <w:color w:val="000000" w:themeColor="text1"/>
          <w:sz w:val="24"/>
          <w:szCs w:val="24"/>
          <w:lang w:val="es-MX"/>
        </w:rPr>
      </w:pPr>
      <w:r w:rsidRPr="004E2568">
        <w:rPr>
          <w:rFonts w:ascii="Times New Roman" w:hAnsi="Times New Roman"/>
          <w:b/>
          <w:color w:val="000000" w:themeColor="text1"/>
          <w:sz w:val="24"/>
          <w:szCs w:val="24"/>
          <w:lang w:val="es-MX"/>
        </w:rPr>
        <w:t xml:space="preserve">RESOLUCIÓN </w:t>
      </w:r>
      <w:r w:rsidR="00230274" w:rsidRPr="004E2568">
        <w:rPr>
          <w:rFonts w:ascii="Times New Roman" w:hAnsi="Times New Roman"/>
          <w:b/>
          <w:color w:val="000000" w:themeColor="text1"/>
          <w:sz w:val="24"/>
          <w:szCs w:val="24"/>
          <w:lang w:val="es-MX"/>
        </w:rPr>
        <w:t>No. TAT-</w:t>
      </w:r>
      <w:r w:rsidR="00863BAF">
        <w:rPr>
          <w:rFonts w:ascii="Times New Roman" w:hAnsi="Times New Roman"/>
          <w:b/>
          <w:color w:val="000000" w:themeColor="text1"/>
          <w:sz w:val="24"/>
          <w:szCs w:val="24"/>
          <w:lang w:val="es-MX"/>
        </w:rPr>
        <w:t>2909</w:t>
      </w:r>
      <w:r w:rsidR="00230274" w:rsidRPr="004E2568">
        <w:rPr>
          <w:rFonts w:ascii="Times New Roman" w:hAnsi="Times New Roman"/>
          <w:b/>
          <w:color w:val="000000" w:themeColor="text1"/>
          <w:sz w:val="24"/>
          <w:szCs w:val="24"/>
          <w:lang w:val="es-MX"/>
        </w:rPr>
        <w:t>-2016</w:t>
      </w:r>
    </w:p>
    <w:p w:rsidR="00230274" w:rsidRPr="004E2568" w:rsidRDefault="00230274" w:rsidP="00230274">
      <w:pPr>
        <w:pStyle w:val="Sinespaciado"/>
        <w:jc w:val="both"/>
        <w:rPr>
          <w:rFonts w:ascii="Times New Roman" w:hAnsi="Times New Roman"/>
          <w:color w:val="000000" w:themeColor="text1"/>
          <w:sz w:val="24"/>
          <w:szCs w:val="24"/>
          <w:lang w:val="es-MX"/>
        </w:rPr>
      </w:pPr>
    </w:p>
    <w:p w:rsidR="00230274" w:rsidRPr="004E2568" w:rsidRDefault="00230274" w:rsidP="00230274">
      <w:pPr>
        <w:pStyle w:val="Sinespaciado"/>
        <w:jc w:val="both"/>
        <w:rPr>
          <w:rFonts w:ascii="Times New Roman" w:hAnsi="Times New Roman"/>
          <w:color w:val="000000" w:themeColor="text1"/>
          <w:sz w:val="24"/>
          <w:szCs w:val="24"/>
          <w:lang w:val="es-MX"/>
        </w:rPr>
      </w:pPr>
    </w:p>
    <w:p w:rsidR="00230274" w:rsidRPr="004E2568" w:rsidRDefault="00230274" w:rsidP="00230274">
      <w:pPr>
        <w:pStyle w:val="Sinespaciado"/>
        <w:jc w:val="both"/>
        <w:rPr>
          <w:rFonts w:ascii="Times New Roman" w:hAnsi="Times New Roman"/>
          <w:color w:val="000000" w:themeColor="text1"/>
          <w:sz w:val="24"/>
          <w:szCs w:val="24"/>
        </w:rPr>
      </w:pPr>
      <w:r w:rsidRPr="004E2568">
        <w:rPr>
          <w:rFonts w:ascii="Times New Roman" w:hAnsi="Times New Roman"/>
          <w:b/>
          <w:color w:val="000000" w:themeColor="text1"/>
          <w:sz w:val="24"/>
          <w:szCs w:val="24"/>
        </w:rPr>
        <w:t xml:space="preserve">TRIBUNAL ADMINISTRATIVO DE TRANSPORTE.  </w:t>
      </w:r>
      <w:r w:rsidRPr="004E2568">
        <w:rPr>
          <w:rFonts w:ascii="Times New Roman" w:hAnsi="Times New Roman"/>
          <w:color w:val="000000" w:themeColor="text1"/>
          <w:sz w:val="24"/>
          <w:szCs w:val="24"/>
        </w:rPr>
        <w:t xml:space="preserve">Curridabat, a las </w:t>
      </w:r>
      <w:r w:rsidR="00863BAF">
        <w:rPr>
          <w:rFonts w:ascii="Times New Roman" w:hAnsi="Times New Roman"/>
          <w:color w:val="000000" w:themeColor="text1"/>
          <w:sz w:val="24"/>
          <w:szCs w:val="24"/>
        </w:rPr>
        <w:t>once</w:t>
      </w:r>
      <w:r w:rsidRPr="004E2568">
        <w:rPr>
          <w:rFonts w:ascii="Times New Roman" w:hAnsi="Times New Roman"/>
          <w:color w:val="000000" w:themeColor="text1"/>
          <w:sz w:val="24"/>
          <w:szCs w:val="24"/>
        </w:rPr>
        <w:t xml:space="preserve"> horas con </w:t>
      </w:r>
      <w:r w:rsidR="00863BAF">
        <w:rPr>
          <w:rFonts w:ascii="Times New Roman" w:hAnsi="Times New Roman"/>
          <w:color w:val="000000" w:themeColor="text1"/>
          <w:sz w:val="24"/>
          <w:szCs w:val="24"/>
        </w:rPr>
        <w:t xml:space="preserve">cuarenta </w:t>
      </w:r>
      <w:r w:rsidRPr="004E2568">
        <w:rPr>
          <w:rFonts w:ascii="Times New Roman" w:hAnsi="Times New Roman"/>
          <w:color w:val="000000" w:themeColor="text1"/>
          <w:sz w:val="24"/>
          <w:szCs w:val="24"/>
        </w:rPr>
        <w:t xml:space="preserve">minutos del </w:t>
      </w:r>
      <w:r w:rsidR="007F55CA" w:rsidRPr="004E2568">
        <w:rPr>
          <w:rFonts w:ascii="Times New Roman" w:hAnsi="Times New Roman"/>
          <w:color w:val="000000" w:themeColor="text1"/>
          <w:sz w:val="24"/>
          <w:szCs w:val="24"/>
        </w:rPr>
        <w:t xml:space="preserve">veintinueve </w:t>
      </w:r>
      <w:r w:rsidRPr="004E2568">
        <w:rPr>
          <w:rFonts w:ascii="Times New Roman" w:hAnsi="Times New Roman"/>
          <w:color w:val="000000" w:themeColor="text1"/>
          <w:sz w:val="24"/>
          <w:szCs w:val="24"/>
        </w:rPr>
        <w:t xml:space="preserve">de </w:t>
      </w:r>
      <w:r w:rsidR="007F55CA" w:rsidRPr="004E2568">
        <w:rPr>
          <w:rFonts w:ascii="Times New Roman" w:hAnsi="Times New Roman"/>
          <w:color w:val="000000" w:themeColor="text1"/>
          <w:sz w:val="24"/>
          <w:szCs w:val="24"/>
        </w:rPr>
        <w:t>enero</w:t>
      </w:r>
      <w:r w:rsidRPr="004E2568">
        <w:rPr>
          <w:rFonts w:ascii="Times New Roman" w:hAnsi="Times New Roman"/>
          <w:color w:val="000000" w:themeColor="text1"/>
          <w:sz w:val="24"/>
          <w:szCs w:val="24"/>
        </w:rPr>
        <w:t xml:space="preserve"> del dos mil </w:t>
      </w:r>
      <w:r w:rsidR="007F55CA" w:rsidRPr="004E2568">
        <w:rPr>
          <w:rFonts w:ascii="Times New Roman" w:hAnsi="Times New Roman"/>
          <w:color w:val="000000" w:themeColor="text1"/>
          <w:sz w:val="24"/>
          <w:szCs w:val="24"/>
        </w:rPr>
        <w:t>dieciséis</w:t>
      </w:r>
      <w:r w:rsidRPr="004E2568">
        <w:rPr>
          <w:rFonts w:ascii="Times New Roman" w:hAnsi="Times New Roman"/>
          <w:color w:val="000000" w:themeColor="text1"/>
          <w:sz w:val="24"/>
          <w:szCs w:val="24"/>
        </w:rPr>
        <w:t>.</w:t>
      </w:r>
    </w:p>
    <w:p w:rsidR="00230274" w:rsidRPr="004E2568" w:rsidRDefault="00230274" w:rsidP="00230274">
      <w:pPr>
        <w:pStyle w:val="Sinespaciado"/>
        <w:rPr>
          <w:rFonts w:ascii="Times New Roman" w:hAnsi="Times New Roman"/>
          <w:color w:val="000000" w:themeColor="text1"/>
          <w:sz w:val="24"/>
          <w:szCs w:val="24"/>
        </w:rPr>
      </w:pPr>
    </w:p>
    <w:p w:rsidR="00230274" w:rsidRPr="004E2568" w:rsidRDefault="00230274" w:rsidP="00230274">
      <w:pPr>
        <w:pStyle w:val="Sinespaciado"/>
        <w:rPr>
          <w:rFonts w:ascii="Times New Roman" w:hAnsi="Times New Roman"/>
          <w:color w:val="000000" w:themeColor="text1"/>
          <w:sz w:val="24"/>
          <w:szCs w:val="24"/>
        </w:rPr>
      </w:pPr>
    </w:p>
    <w:p w:rsidR="00230274" w:rsidRPr="00336B9E" w:rsidRDefault="00230274" w:rsidP="00230274">
      <w:pPr>
        <w:spacing w:line="300" w:lineRule="exact"/>
        <w:jc w:val="both"/>
        <w:rPr>
          <w:b/>
          <w:color w:val="000000" w:themeColor="text1"/>
        </w:rPr>
      </w:pPr>
      <w:r w:rsidRPr="004E2568">
        <w:rPr>
          <w:color w:val="000000" w:themeColor="text1"/>
        </w:rPr>
        <w:t xml:space="preserve">Se conoce </w:t>
      </w:r>
      <w:r w:rsidRPr="004E2568">
        <w:rPr>
          <w:b/>
          <w:smallCaps/>
          <w:color w:val="000000" w:themeColor="text1"/>
        </w:rPr>
        <w:t>Recurso de revocatoria con apelación en subsidio</w:t>
      </w:r>
      <w:r w:rsidR="008467C4">
        <w:rPr>
          <w:b/>
          <w:smallCaps/>
          <w:color w:val="000000" w:themeColor="text1"/>
        </w:rPr>
        <w:t xml:space="preserve"> e incidente de Nulidad absoluta</w:t>
      </w:r>
      <w:r w:rsidRPr="004E2568">
        <w:rPr>
          <w:smallCaps/>
          <w:color w:val="000000" w:themeColor="text1"/>
        </w:rPr>
        <w:t>,</w:t>
      </w:r>
      <w:r w:rsidRPr="004E2568">
        <w:rPr>
          <w:b/>
          <w:smallCaps/>
          <w:color w:val="000000" w:themeColor="text1"/>
        </w:rPr>
        <w:t xml:space="preserve"> </w:t>
      </w:r>
      <w:r w:rsidRPr="004E2568">
        <w:rPr>
          <w:color w:val="000000" w:themeColor="text1"/>
        </w:rPr>
        <w:t xml:space="preserve">interpuesto por </w:t>
      </w:r>
      <w:r w:rsidR="004E2568" w:rsidRPr="004E2568">
        <w:rPr>
          <w:b/>
          <w:smallCaps/>
          <w:color w:val="000000" w:themeColor="text1"/>
        </w:rPr>
        <w:t>A</w:t>
      </w:r>
      <w:r w:rsidR="00635F48">
        <w:rPr>
          <w:b/>
          <w:smallCaps/>
          <w:color w:val="000000" w:themeColor="text1"/>
        </w:rPr>
        <w:t xml:space="preserve"> </w:t>
      </w:r>
      <w:r w:rsidR="00823471" w:rsidRPr="00336B9E">
        <w:rPr>
          <w:b/>
          <w:smallCaps/>
          <w:color w:val="000000" w:themeColor="text1"/>
        </w:rPr>
        <w:t>L</w:t>
      </w:r>
      <w:r w:rsidR="00635F48">
        <w:rPr>
          <w:b/>
          <w:smallCaps/>
          <w:color w:val="000000" w:themeColor="text1"/>
        </w:rPr>
        <w:t xml:space="preserve"> </w:t>
      </w:r>
      <w:r w:rsidR="00823471" w:rsidRPr="00336B9E">
        <w:rPr>
          <w:b/>
          <w:smallCaps/>
          <w:color w:val="000000" w:themeColor="text1"/>
        </w:rPr>
        <w:t>V O</w:t>
      </w:r>
      <w:r w:rsidRPr="00336B9E">
        <w:rPr>
          <w:color w:val="000000" w:themeColor="text1"/>
        </w:rPr>
        <w:t xml:space="preserve">, cédula de identidad número </w:t>
      </w:r>
      <w:r w:rsidR="00635F48">
        <w:rPr>
          <w:color w:val="000000" w:themeColor="text1"/>
        </w:rPr>
        <w:t>…</w:t>
      </w:r>
      <w:r w:rsidRPr="00336B9E">
        <w:rPr>
          <w:color w:val="000000" w:themeColor="text1"/>
        </w:rPr>
        <w:t xml:space="preserve">, en contra del </w:t>
      </w:r>
      <w:r w:rsidRPr="00336B9E">
        <w:rPr>
          <w:b/>
          <w:color w:val="000000" w:themeColor="text1"/>
        </w:rPr>
        <w:t xml:space="preserve">Artículo </w:t>
      </w:r>
      <w:r w:rsidR="00823471" w:rsidRPr="00336B9E">
        <w:rPr>
          <w:b/>
          <w:color w:val="000000" w:themeColor="text1"/>
        </w:rPr>
        <w:t>7.</w:t>
      </w:r>
      <w:r w:rsidR="0030714A" w:rsidRPr="00336B9E">
        <w:rPr>
          <w:b/>
          <w:color w:val="000000" w:themeColor="text1"/>
        </w:rPr>
        <w:t xml:space="preserve">19.2 </w:t>
      </w:r>
      <w:r w:rsidRPr="00336B9E">
        <w:rPr>
          <w:b/>
          <w:color w:val="000000" w:themeColor="text1"/>
        </w:rPr>
        <w:t xml:space="preserve">de la Sesión Ordinaria </w:t>
      </w:r>
      <w:r w:rsidR="00336B9E">
        <w:rPr>
          <w:b/>
          <w:color w:val="000000" w:themeColor="text1"/>
        </w:rPr>
        <w:t>59</w:t>
      </w:r>
      <w:r w:rsidRPr="00336B9E">
        <w:rPr>
          <w:b/>
          <w:color w:val="000000" w:themeColor="text1"/>
        </w:rPr>
        <w:t xml:space="preserve">-2014 del </w:t>
      </w:r>
      <w:r w:rsidR="00336B9E">
        <w:rPr>
          <w:b/>
          <w:color w:val="000000" w:themeColor="text1"/>
        </w:rPr>
        <w:t>15</w:t>
      </w:r>
      <w:r w:rsidRPr="00336B9E">
        <w:rPr>
          <w:b/>
          <w:color w:val="000000" w:themeColor="text1"/>
        </w:rPr>
        <w:t xml:space="preserve"> de </w:t>
      </w:r>
      <w:r w:rsidR="00336B9E">
        <w:rPr>
          <w:b/>
          <w:color w:val="000000" w:themeColor="text1"/>
        </w:rPr>
        <w:t>octubre</w:t>
      </w:r>
      <w:r w:rsidRPr="00336B9E">
        <w:rPr>
          <w:b/>
          <w:color w:val="000000" w:themeColor="text1"/>
        </w:rPr>
        <w:t xml:space="preserve"> del 2014</w:t>
      </w:r>
      <w:r w:rsidRPr="00336B9E">
        <w:rPr>
          <w:color w:val="000000" w:themeColor="text1"/>
        </w:rPr>
        <w:t xml:space="preserve">, adoptado por la Junta Directiva del Consejo de Transporte Público, y que se tramita en este Despacho bajo el </w:t>
      </w:r>
      <w:r w:rsidRPr="00336B9E">
        <w:rPr>
          <w:b/>
          <w:color w:val="000000" w:themeColor="text1"/>
        </w:rPr>
        <w:t>Expediente Administrativo N° TAT-</w:t>
      </w:r>
      <w:r w:rsidR="004E2568" w:rsidRPr="00336B9E">
        <w:rPr>
          <w:b/>
          <w:color w:val="000000" w:themeColor="text1"/>
        </w:rPr>
        <w:t>1</w:t>
      </w:r>
      <w:r w:rsidR="008467C4">
        <w:rPr>
          <w:b/>
          <w:color w:val="000000" w:themeColor="text1"/>
        </w:rPr>
        <w:t>11</w:t>
      </w:r>
      <w:r w:rsidRPr="00336B9E">
        <w:rPr>
          <w:b/>
          <w:color w:val="000000" w:themeColor="text1"/>
        </w:rPr>
        <w:t>-15.</w:t>
      </w:r>
    </w:p>
    <w:p w:rsidR="00230274" w:rsidRPr="00336B9E" w:rsidRDefault="00230274" w:rsidP="00230274">
      <w:pPr>
        <w:pStyle w:val="Sinespaciado"/>
        <w:spacing w:line="276" w:lineRule="auto"/>
        <w:jc w:val="both"/>
        <w:rPr>
          <w:rFonts w:ascii="Times New Roman" w:hAnsi="Times New Roman"/>
          <w:b/>
          <w:color w:val="000000" w:themeColor="text1"/>
          <w:sz w:val="24"/>
          <w:szCs w:val="24"/>
          <w:lang w:val="es-ES"/>
        </w:rPr>
      </w:pPr>
    </w:p>
    <w:p w:rsidR="00230274" w:rsidRPr="00336B9E" w:rsidRDefault="00230274" w:rsidP="00230274">
      <w:pPr>
        <w:pStyle w:val="Sinespaciado"/>
        <w:spacing w:line="276" w:lineRule="auto"/>
        <w:jc w:val="both"/>
        <w:rPr>
          <w:rFonts w:ascii="Times New Roman" w:hAnsi="Times New Roman"/>
          <w:b/>
          <w:color w:val="000000" w:themeColor="text1"/>
          <w:sz w:val="24"/>
          <w:szCs w:val="24"/>
          <w:lang w:val="es-ES"/>
        </w:rPr>
      </w:pPr>
    </w:p>
    <w:p w:rsidR="00230274" w:rsidRPr="00336B9E" w:rsidRDefault="00230274" w:rsidP="00230274">
      <w:pPr>
        <w:pStyle w:val="Textoindependiente2"/>
        <w:spacing w:after="0" w:line="276" w:lineRule="auto"/>
        <w:jc w:val="center"/>
        <w:rPr>
          <w:b/>
          <w:color w:val="000000" w:themeColor="text1"/>
        </w:rPr>
      </w:pPr>
      <w:r w:rsidRPr="00336B9E">
        <w:rPr>
          <w:b/>
          <w:color w:val="000000" w:themeColor="text1"/>
        </w:rPr>
        <w:t>RESULTANDO</w:t>
      </w:r>
    </w:p>
    <w:p w:rsidR="00230274" w:rsidRDefault="00230274" w:rsidP="00230274">
      <w:pPr>
        <w:pStyle w:val="Textoindependiente2"/>
        <w:spacing w:after="0" w:line="276" w:lineRule="auto"/>
        <w:jc w:val="center"/>
        <w:rPr>
          <w:b/>
          <w:color w:val="000000" w:themeColor="text1"/>
        </w:rPr>
      </w:pPr>
    </w:p>
    <w:p w:rsidR="00222473" w:rsidRPr="00336B9E" w:rsidRDefault="00222473" w:rsidP="00230274">
      <w:pPr>
        <w:pStyle w:val="Textoindependiente2"/>
        <w:spacing w:after="0" w:line="276" w:lineRule="auto"/>
        <w:jc w:val="center"/>
        <w:rPr>
          <w:b/>
          <w:color w:val="000000" w:themeColor="text1"/>
        </w:rPr>
      </w:pPr>
    </w:p>
    <w:p w:rsidR="00230274" w:rsidRPr="00336B9E" w:rsidRDefault="00230274" w:rsidP="00230274">
      <w:pPr>
        <w:pStyle w:val="Sinespaciado"/>
        <w:spacing w:line="276" w:lineRule="auto"/>
        <w:jc w:val="both"/>
        <w:rPr>
          <w:rFonts w:ascii="Times New Roman" w:eastAsia="Times New Roman" w:hAnsi="Times New Roman"/>
          <w:color w:val="000000" w:themeColor="text1"/>
          <w:sz w:val="24"/>
          <w:szCs w:val="24"/>
          <w:lang w:val="es-ES" w:eastAsia="es-ES"/>
        </w:rPr>
      </w:pPr>
      <w:r w:rsidRPr="00336B9E">
        <w:rPr>
          <w:rFonts w:ascii="Times New Roman" w:eastAsia="Times New Roman" w:hAnsi="Times New Roman"/>
          <w:b/>
          <w:color w:val="000000" w:themeColor="text1"/>
          <w:sz w:val="24"/>
          <w:szCs w:val="24"/>
          <w:lang w:val="es-ES" w:eastAsia="es-ES"/>
        </w:rPr>
        <w:t>PRIMERO.-</w:t>
      </w:r>
      <w:r w:rsidRPr="00336B9E">
        <w:rPr>
          <w:rFonts w:ascii="Times New Roman" w:eastAsia="Times New Roman" w:hAnsi="Times New Roman"/>
          <w:color w:val="000000" w:themeColor="text1"/>
          <w:sz w:val="24"/>
          <w:szCs w:val="24"/>
          <w:lang w:val="es-ES" w:eastAsia="es-ES"/>
        </w:rPr>
        <w:t xml:space="preserve"> La Junta Directiva del Consejo de Transporte Público, en el </w:t>
      </w:r>
      <w:r w:rsidR="00336B9E" w:rsidRPr="00336B9E">
        <w:rPr>
          <w:rFonts w:ascii="Times New Roman" w:hAnsi="Times New Roman"/>
          <w:b/>
          <w:color w:val="000000" w:themeColor="text1"/>
          <w:sz w:val="24"/>
          <w:szCs w:val="24"/>
        </w:rPr>
        <w:t>Artículo 7.19.2 de la Sesión Ordinaria 59-2014 del 15 de octubre del 2014</w:t>
      </w:r>
      <w:r w:rsidRPr="00336B9E">
        <w:rPr>
          <w:rFonts w:ascii="Times New Roman" w:eastAsia="Times New Roman" w:hAnsi="Times New Roman"/>
          <w:color w:val="000000" w:themeColor="text1"/>
          <w:sz w:val="24"/>
          <w:szCs w:val="24"/>
          <w:lang w:val="es-ES" w:eastAsia="es-ES"/>
        </w:rPr>
        <w:t>, analiza el informe DAJ 201</w:t>
      </w:r>
      <w:r w:rsidR="00E37283" w:rsidRPr="00336B9E">
        <w:rPr>
          <w:rFonts w:ascii="Times New Roman" w:eastAsia="Times New Roman" w:hAnsi="Times New Roman"/>
          <w:color w:val="000000" w:themeColor="text1"/>
          <w:sz w:val="24"/>
          <w:szCs w:val="24"/>
          <w:lang w:val="es-ES" w:eastAsia="es-ES"/>
        </w:rPr>
        <w:t>4</w:t>
      </w:r>
      <w:r w:rsidRPr="00336B9E">
        <w:rPr>
          <w:rFonts w:ascii="Times New Roman" w:eastAsia="Times New Roman" w:hAnsi="Times New Roman"/>
          <w:color w:val="000000" w:themeColor="text1"/>
          <w:sz w:val="24"/>
          <w:szCs w:val="24"/>
          <w:lang w:val="es-ES" w:eastAsia="es-ES"/>
        </w:rPr>
        <w:t>-00</w:t>
      </w:r>
      <w:r w:rsidR="00E37283" w:rsidRPr="00336B9E">
        <w:rPr>
          <w:rFonts w:ascii="Times New Roman" w:eastAsia="Times New Roman" w:hAnsi="Times New Roman"/>
          <w:color w:val="000000" w:themeColor="text1"/>
          <w:sz w:val="24"/>
          <w:szCs w:val="24"/>
          <w:lang w:val="es-ES" w:eastAsia="es-ES"/>
        </w:rPr>
        <w:t>0223</w:t>
      </w:r>
      <w:r w:rsidRPr="00336B9E">
        <w:rPr>
          <w:rFonts w:ascii="Times New Roman" w:eastAsia="Times New Roman" w:hAnsi="Times New Roman"/>
          <w:color w:val="000000" w:themeColor="text1"/>
          <w:sz w:val="24"/>
          <w:szCs w:val="24"/>
          <w:lang w:val="es-ES" w:eastAsia="es-ES"/>
        </w:rPr>
        <w:t xml:space="preserve"> del </w:t>
      </w:r>
      <w:r w:rsidR="00E37283" w:rsidRPr="00336B9E">
        <w:rPr>
          <w:rFonts w:ascii="Times New Roman" w:eastAsia="Times New Roman" w:hAnsi="Times New Roman"/>
          <w:color w:val="000000" w:themeColor="text1"/>
          <w:sz w:val="24"/>
          <w:szCs w:val="24"/>
          <w:lang w:val="es-ES" w:eastAsia="es-ES"/>
        </w:rPr>
        <w:t xml:space="preserve">22 </w:t>
      </w:r>
      <w:r w:rsidRPr="00336B9E">
        <w:rPr>
          <w:rFonts w:ascii="Times New Roman" w:eastAsia="Times New Roman" w:hAnsi="Times New Roman"/>
          <w:color w:val="000000" w:themeColor="text1"/>
          <w:sz w:val="24"/>
          <w:szCs w:val="24"/>
          <w:lang w:val="es-ES" w:eastAsia="es-ES"/>
        </w:rPr>
        <w:t xml:space="preserve">de </w:t>
      </w:r>
      <w:r w:rsidR="00E37283" w:rsidRPr="00336B9E">
        <w:rPr>
          <w:rFonts w:ascii="Times New Roman" w:eastAsia="Times New Roman" w:hAnsi="Times New Roman"/>
          <w:color w:val="000000" w:themeColor="text1"/>
          <w:sz w:val="24"/>
          <w:szCs w:val="24"/>
          <w:lang w:val="es-ES" w:eastAsia="es-ES"/>
        </w:rPr>
        <w:t>enero</w:t>
      </w:r>
      <w:r w:rsidRPr="00336B9E">
        <w:rPr>
          <w:rFonts w:ascii="Times New Roman" w:eastAsia="Times New Roman" w:hAnsi="Times New Roman"/>
          <w:color w:val="000000" w:themeColor="text1"/>
          <w:sz w:val="24"/>
          <w:szCs w:val="24"/>
          <w:lang w:val="es-ES" w:eastAsia="es-ES"/>
        </w:rPr>
        <w:t xml:space="preserve"> del 201</w:t>
      </w:r>
      <w:r w:rsidR="00E37283" w:rsidRPr="00336B9E">
        <w:rPr>
          <w:rFonts w:ascii="Times New Roman" w:eastAsia="Times New Roman" w:hAnsi="Times New Roman"/>
          <w:color w:val="000000" w:themeColor="text1"/>
          <w:sz w:val="24"/>
          <w:szCs w:val="24"/>
          <w:lang w:val="es-ES" w:eastAsia="es-ES"/>
        </w:rPr>
        <w:t>4</w:t>
      </w:r>
      <w:r w:rsidRPr="00336B9E">
        <w:rPr>
          <w:rFonts w:ascii="Times New Roman" w:eastAsia="Times New Roman" w:hAnsi="Times New Roman"/>
          <w:color w:val="000000" w:themeColor="text1"/>
          <w:sz w:val="24"/>
          <w:szCs w:val="24"/>
          <w:lang w:val="es-ES" w:eastAsia="es-ES"/>
        </w:rPr>
        <w:t>, emitido por la Dirección de Asuntos Jurídicos de ese Consejo, referente a la solicitud de traspaso “mortis causa” del permiso de taxi T</w:t>
      </w:r>
      <w:r w:rsidR="00E37283" w:rsidRPr="00336B9E">
        <w:rPr>
          <w:rFonts w:ascii="Times New Roman" w:eastAsia="Times New Roman" w:hAnsi="Times New Roman"/>
          <w:color w:val="000000" w:themeColor="text1"/>
          <w:sz w:val="24"/>
          <w:szCs w:val="24"/>
          <w:lang w:val="es-ES" w:eastAsia="es-ES"/>
        </w:rPr>
        <w:t>H</w:t>
      </w:r>
      <w:r w:rsidRPr="00336B9E">
        <w:rPr>
          <w:rFonts w:ascii="Times New Roman" w:eastAsia="Times New Roman" w:hAnsi="Times New Roman"/>
          <w:color w:val="000000" w:themeColor="text1"/>
          <w:sz w:val="24"/>
          <w:szCs w:val="24"/>
          <w:lang w:val="es-ES" w:eastAsia="es-ES"/>
        </w:rPr>
        <w:t>-</w:t>
      </w:r>
      <w:r w:rsidR="00635F48">
        <w:rPr>
          <w:rFonts w:ascii="Times New Roman" w:eastAsia="Times New Roman" w:hAnsi="Times New Roman"/>
          <w:color w:val="000000" w:themeColor="text1"/>
          <w:sz w:val="24"/>
          <w:szCs w:val="24"/>
          <w:lang w:val="es-ES" w:eastAsia="es-ES"/>
        </w:rPr>
        <w:t>…</w:t>
      </w:r>
      <w:r w:rsidRPr="00336B9E">
        <w:rPr>
          <w:rFonts w:ascii="Times New Roman" w:eastAsia="Times New Roman" w:hAnsi="Times New Roman"/>
          <w:color w:val="000000" w:themeColor="text1"/>
          <w:sz w:val="24"/>
          <w:szCs w:val="24"/>
          <w:lang w:val="es-ES" w:eastAsia="es-ES"/>
        </w:rPr>
        <w:t xml:space="preserve">, que ostentara el causante </w:t>
      </w:r>
      <w:r w:rsidR="00E37283" w:rsidRPr="00336B9E">
        <w:rPr>
          <w:rFonts w:ascii="Times New Roman" w:eastAsia="Times New Roman" w:hAnsi="Times New Roman"/>
          <w:color w:val="000000" w:themeColor="text1"/>
          <w:sz w:val="24"/>
          <w:szCs w:val="24"/>
          <w:lang w:val="es-ES" w:eastAsia="es-ES"/>
        </w:rPr>
        <w:t>EGSZ, y dispone con base en los</w:t>
      </w:r>
      <w:r w:rsidRPr="00336B9E">
        <w:rPr>
          <w:rFonts w:ascii="Times New Roman" w:eastAsia="Times New Roman" w:hAnsi="Times New Roman"/>
          <w:color w:val="000000" w:themeColor="text1"/>
          <w:sz w:val="24"/>
          <w:szCs w:val="24"/>
          <w:lang w:val="es-ES" w:eastAsia="es-ES"/>
        </w:rPr>
        <w:t xml:space="preserve"> fundamentos, motivos y contenidos desarrollados, así como sus recomendaciones, forma parte integral del Acuerdo, el cual expresa lo siguiente:</w:t>
      </w:r>
    </w:p>
    <w:p w:rsidR="00230274" w:rsidRPr="00336B9E" w:rsidRDefault="00230274" w:rsidP="00230274">
      <w:pPr>
        <w:pStyle w:val="Sinespaciado"/>
        <w:jc w:val="both"/>
        <w:rPr>
          <w:rFonts w:ascii="Times New Roman" w:eastAsia="Times New Roman" w:hAnsi="Times New Roman"/>
          <w:color w:val="000000" w:themeColor="text1"/>
          <w:sz w:val="24"/>
          <w:szCs w:val="24"/>
          <w:lang w:val="es-ES" w:eastAsia="es-ES"/>
        </w:rPr>
      </w:pPr>
    </w:p>
    <w:p w:rsidR="00230274" w:rsidRPr="00336B9E" w:rsidRDefault="00230274" w:rsidP="00230274">
      <w:pPr>
        <w:pStyle w:val="Sinespaciado"/>
        <w:jc w:val="both"/>
        <w:rPr>
          <w:rFonts w:ascii="Times New Roman" w:eastAsia="Times New Roman" w:hAnsi="Times New Roman"/>
          <w:color w:val="000000" w:themeColor="text1"/>
          <w:lang w:val="es-ES" w:eastAsia="es-ES"/>
        </w:rPr>
      </w:pPr>
    </w:p>
    <w:p w:rsidR="00E37283" w:rsidRPr="00336B9E" w:rsidRDefault="00E37283" w:rsidP="00E37283">
      <w:pPr>
        <w:kinsoku w:val="0"/>
        <w:overflowPunct w:val="0"/>
        <w:ind w:left="851" w:right="851"/>
        <w:jc w:val="center"/>
        <w:textAlignment w:val="baseline"/>
        <w:rPr>
          <w:b/>
          <w:bCs/>
          <w:color w:val="000000" w:themeColor="text1"/>
          <w:spacing w:val="5"/>
          <w:sz w:val="22"/>
          <w:szCs w:val="22"/>
          <w:lang w:val="es-CR"/>
        </w:rPr>
      </w:pPr>
      <w:r w:rsidRPr="00336B9E">
        <w:rPr>
          <w:bCs/>
          <w:color w:val="000000" w:themeColor="text1"/>
          <w:spacing w:val="5"/>
          <w:sz w:val="22"/>
          <w:szCs w:val="22"/>
          <w:lang w:val="es-CR"/>
        </w:rPr>
        <w:t>“</w:t>
      </w:r>
      <w:r w:rsidRPr="00336B9E">
        <w:rPr>
          <w:b/>
          <w:bCs/>
          <w:color w:val="000000" w:themeColor="text1"/>
          <w:spacing w:val="5"/>
          <w:sz w:val="22"/>
          <w:szCs w:val="22"/>
          <w:lang w:val="es-CR"/>
        </w:rPr>
        <w:t>CONSIDERANDO</w:t>
      </w:r>
    </w:p>
    <w:p w:rsidR="00E37283" w:rsidRPr="00336B9E" w:rsidRDefault="00E37283" w:rsidP="00E37283">
      <w:pPr>
        <w:kinsoku w:val="0"/>
        <w:overflowPunct w:val="0"/>
        <w:ind w:left="851" w:right="851"/>
        <w:jc w:val="both"/>
        <w:textAlignment w:val="baseline"/>
        <w:rPr>
          <w:color w:val="000000" w:themeColor="text1"/>
          <w:sz w:val="22"/>
          <w:szCs w:val="22"/>
          <w:lang w:val="es-CR"/>
        </w:rPr>
      </w:pPr>
    </w:p>
    <w:p w:rsidR="00E37283" w:rsidRPr="00336B9E" w:rsidRDefault="00E37283" w:rsidP="00E37283">
      <w:pPr>
        <w:kinsoku w:val="0"/>
        <w:overflowPunct w:val="0"/>
        <w:ind w:left="851" w:right="851"/>
        <w:jc w:val="both"/>
        <w:textAlignment w:val="baseline"/>
        <w:rPr>
          <w:color w:val="000000" w:themeColor="text1"/>
          <w:sz w:val="20"/>
          <w:szCs w:val="20"/>
        </w:rPr>
      </w:pPr>
      <w:r w:rsidRPr="00336B9E">
        <w:rPr>
          <w:b/>
          <w:color w:val="000000" w:themeColor="text1"/>
          <w:sz w:val="20"/>
          <w:szCs w:val="20"/>
          <w:lang w:val="es-CR"/>
        </w:rPr>
        <w:t>ÚNICO:</w:t>
      </w:r>
      <w:r w:rsidRPr="00336B9E">
        <w:rPr>
          <w:color w:val="000000" w:themeColor="text1"/>
          <w:sz w:val="20"/>
          <w:szCs w:val="20"/>
          <w:lang w:val="es-CR"/>
        </w:rPr>
        <w:t xml:space="preserve"> </w:t>
      </w:r>
      <w:r w:rsidRPr="00336B9E">
        <w:rPr>
          <w:color w:val="000000" w:themeColor="text1"/>
          <w:sz w:val="20"/>
          <w:szCs w:val="20"/>
        </w:rPr>
        <w:t>Que en el presente asunto la señora</w:t>
      </w:r>
      <w:r w:rsidRPr="00336B9E">
        <w:rPr>
          <w:color w:val="000000" w:themeColor="text1"/>
          <w:sz w:val="20"/>
          <w:szCs w:val="20"/>
          <w:lang w:val="es-CR"/>
        </w:rPr>
        <w:t xml:space="preserve"> </w:t>
      </w:r>
      <w:r w:rsidRPr="00336B9E">
        <w:rPr>
          <w:b/>
          <w:bCs/>
          <w:color w:val="000000" w:themeColor="text1"/>
          <w:sz w:val="20"/>
          <w:szCs w:val="20"/>
          <w:lang w:val="es-CR"/>
        </w:rPr>
        <w:t>A L</w:t>
      </w:r>
      <w:r w:rsidR="00635F48">
        <w:rPr>
          <w:b/>
          <w:bCs/>
          <w:color w:val="000000" w:themeColor="text1"/>
          <w:sz w:val="20"/>
          <w:szCs w:val="20"/>
          <w:lang w:val="es-CR"/>
        </w:rPr>
        <w:t xml:space="preserve"> </w:t>
      </w:r>
      <w:r w:rsidRPr="00336B9E">
        <w:rPr>
          <w:b/>
          <w:bCs/>
          <w:color w:val="000000" w:themeColor="text1"/>
          <w:sz w:val="20"/>
          <w:szCs w:val="20"/>
          <w:lang w:val="es-CR"/>
        </w:rPr>
        <w:t>V</w:t>
      </w:r>
      <w:r w:rsidR="00635F48">
        <w:rPr>
          <w:b/>
          <w:bCs/>
          <w:color w:val="000000" w:themeColor="text1"/>
          <w:sz w:val="20"/>
          <w:szCs w:val="20"/>
          <w:lang w:val="es-CR"/>
        </w:rPr>
        <w:t xml:space="preserve"> </w:t>
      </w:r>
      <w:r w:rsidRPr="00336B9E">
        <w:rPr>
          <w:b/>
          <w:bCs/>
          <w:color w:val="000000" w:themeColor="text1"/>
          <w:sz w:val="20"/>
          <w:szCs w:val="20"/>
          <w:lang w:val="es-CR"/>
        </w:rPr>
        <w:t>O</w:t>
      </w:r>
      <w:r w:rsidR="00635F48">
        <w:rPr>
          <w:b/>
          <w:bCs/>
          <w:color w:val="000000" w:themeColor="text1"/>
          <w:sz w:val="20"/>
          <w:szCs w:val="20"/>
          <w:lang w:val="es-CR"/>
        </w:rPr>
        <w:t xml:space="preserve"> </w:t>
      </w:r>
      <w:r w:rsidRPr="00336B9E">
        <w:rPr>
          <w:color w:val="000000" w:themeColor="text1"/>
          <w:sz w:val="20"/>
          <w:szCs w:val="20"/>
        </w:rPr>
        <w:t xml:space="preserve">, cédula de identidad número </w:t>
      </w:r>
      <w:r w:rsidR="00635F48">
        <w:rPr>
          <w:b/>
          <w:color w:val="000000" w:themeColor="text1"/>
          <w:sz w:val="20"/>
          <w:szCs w:val="20"/>
        </w:rPr>
        <w:t>…</w:t>
      </w:r>
      <w:r w:rsidRPr="00336B9E">
        <w:rPr>
          <w:color w:val="000000" w:themeColor="text1"/>
          <w:sz w:val="20"/>
          <w:szCs w:val="20"/>
        </w:rPr>
        <w:t>, no ha cumplido con la presentación de la totalidad de requisitos solicitados mediante el oficio DAJ-2013-005110, de fecha 03 de octubre del 2013, en atención al artículo 7.24 de la Sesión Ordinaria 58-2013.</w:t>
      </w:r>
    </w:p>
    <w:p w:rsidR="00E37283" w:rsidRPr="00336B9E" w:rsidRDefault="00E37283" w:rsidP="00E37283">
      <w:pPr>
        <w:kinsoku w:val="0"/>
        <w:overflowPunct w:val="0"/>
        <w:ind w:left="851" w:right="851"/>
        <w:jc w:val="center"/>
        <w:textAlignment w:val="baseline"/>
        <w:rPr>
          <w:b/>
          <w:bCs/>
          <w:color w:val="000000" w:themeColor="text1"/>
          <w:spacing w:val="3"/>
          <w:sz w:val="22"/>
          <w:szCs w:val="22"/>
          <w:lang w:val="es-CR"/>
        </w:rPr>
      </w:pPr>
    </w:p>
    <w:p w:rsidR="00E37283" w:rsidRPr="00336B9E" w:rsidRDefault="00E37283" w:rsidP="00E37283">
      <w:pPr>
        <w:kinsoku w:val="0"/>
        <w:overflowPunct w:val="0"/>
        <w:ind w:left="851" w:right="851"/>
        <w:jc w:val="center"/>
        <w:textAlignment w:val="baseline"/>
        <w:rPr>
          <w:b/>
          <w:bCs/>
          <w:color w:val="000000" w:themeColor="text1"/>
          <w:spacing w:val="3"/>
          <w:sz w:val="22"/>
          <w:szCs w:val="22"/>
          <w:lang w:val="es-CR"/>
        </w:rPr>
      </w:pPr>
      <w:r w:rsidRPr="00336B9E">
        <w:rPr>
          <w:b/>
          <w:bCs/>
          <w:color w:val="000000" w:themeColor="text1"/>
          <w:spacing w:val="3"/>
          <w:sz w:val="22"/>
          <w:szCs w:val="22"/>
          <w:lang w:val="es-CR"/>
        </w:rPr>
        <w:t>POR TANTO</w:t>
      </w:r>
    </w:p>
    <w:p w:rsidR="00E37283" w:rsidRPr="00336B9E" w:rsidRDefault="00E37283" w:rsidP="00E37283">
      <w:pPr>
        <w:kinsoku w:val="0"/>
        <w:overflowPunct w:val="0"/>
        <w:ind w:left="851" w:right="851"/>
        <w:jc w:val="both"/>
        <w:textAlignment w:val="baseline"/>
        <w:rPr>
          <w:color w:val="000000" w:themeColor="text1"/>
          <w:spacing w:val="5"/>
          <w:sz w:val="22"/>
          <w:szCs w:val="22"/>
          <w:lang w:val="es-CR"/>
        </w:rPr>
      </w:pPr>
    </w:p>
    <w:p w:rsidR="00230274" w:rsidRPr="00336B9E" w:rsidRDefault="00E37283" w:rsidP="00E37283">
      <w:pPr>
        <w:kinsoku w:val="0"/>
        <w:overflowPunct w:val="0"/>
        <w:ind w:left="851" w:right="851"/>
        <w:jc w:val="both"/>
        <w:textAlignment w:val="baseline"/>
        <w:rPr>
          <w:color w:val="000000" w:themeColor="text1"/>
          <w:sz w:val="20"/>
          <w:szCs w:val="20"/>
        </w:rPr>
      </w:pPr>
      <w:r w:rsidRPr="00336B9E">
        <w:rPr>
          <w:color w:val="000000" w:themeColor="text1"/>
          <w:sz w:val="20"/>
          <w:szCs w:val="20"/>
        </w:rPr>
        <w:t>1-Se mantiene la recomendación hecha por esta Dirección Jurídica mediante el oficio DAJ-2013001150, del 05 de ABRIL del 2013, en cuanto que se archive la solicitud y se cancele el derecho de concesión de la placa</w:t>
      </w:r>
      <w:r w:rsidRPr="00336B9E">
        <w:rPr>
          <w:color w:val="000000" w:themeColor="text1"/>
          <w:spacing w:val="5"/>
          <w:sz w:val="22"/>
          <w:szCs w:val="22"/>
          <w:lang w:val="es-CR"/>
        </w:rPr>
        <w:t xml:space="preserve"> </w:t>
      </w:r>
      <w:r w:rsidRPr="00336B9E">
        <w:rPr>
          <w:b/>
          <w:bCs/>
          <w:color w:val="000000" w:themeColor="text1"/>
          <w:spacing w:val="5"/>
          <w:sz w:val="22"/>
          <w:szCs w:val="22"/>
          <w:lang w:val="es-CR"/>
        </w:rPr>
        <w:t>TH-</w:t>
      </w:r>
      <w:r w:rsidR="00635F48">
        <w:rPr>
          <w:b/>
          <w:bCs/>
          <w:color w:val="000000" w:themeColor="text1"/>
          <w:spacing w:val="5"/>
          <w:sz w:val="22"/>
          <w:szCs w:val="22"/>
          <w:lang w:val="es-CR"/>
        </w:rPr>
        <w:t>…</w:t>
      </w:r>
      <w:r w:rsidRPr="00336B9E">
        <w:rPr>
          <w:color w:val="000000" w:themeColor="text1"/>
          <w:sz w:val="20"/>
          <w:szCs w:val="20"/>
        </w:rPr>
        <w:t xml:space="preserve"> en razón que la gestionante no ha cumplido con la totalidad de requisitos solicitados, dentro plazo conferido por la Junta Directiva de este Consejo mediante el acuerdo articulo 7.24, de la Sesión Ordinaria 58-2013</w:t>
      </w:r>
      <w:r w:rsidR="00230274" w:rsidRPr="00336B9E">
        <w:rPr>
          <w:color w:val="000000" w:themeColor="text1"/>
          <w:sz w:val="20"/>
          <w:szCs w:val="20"/>
        </w:rPr>
        <w:t xml:space="preserve">.” </w:t>
      </w:r>
    </w:p>
    <w:p w:rsidR="00222473" w:rsidRDefault="00222473" w:rsidP="00230274">
      <w:pPr>
        <w:spacing w:line="276" w:lineRule="auto"/>
        <w:jc w:val="both"/>
        <w:rPr>
          <w:color w:val="000000" w:themeColor="text1"/>
        </w:rPr>
      </w:pPr>
    </w:p>
    <w:p w:rsidR="00230274" w:rsidRPr="00336B9E" w:rsidRDefault="00230274" w:rsidP="00230274">
      <w:pPr>
        <w:spacing w:line="276" w:lineRule="auto"/>
        <w:jc w:val="both"/>
        <w:rPr>
          <w:color w:val="000000" w:themeColor="text1"/>
        </w:rPr>
      </w:pPr>
      <w:r w:rsidRPr="00336B9E">
        <w:rPr>
          <w:color w:val="000000" w:themeColor="text1"/>
        </w:rPr>
        <w:t>En virtud de las consideraciones anteriores, la Junta Directiva del Consejo de Tra</w:t>
      </w:r>
      <w:r w:rsidR="00E343BD">
        <w:rPr>
          <w:color w:val="000000" w:themeColor="text1"/>
        </w:rPr>
        <w:t>n</w:t>
      </w:r>
      <w:r w:rsidRPr="00336B9E">
        <w:rPr>
          <w:color w:val="000000" w:themeColor="text1"/>
        </w:rPr>
        <w:t>sporte Público, acoge las recomendaciones de archivar la solicitud de traspaso “mortis causa” del permiso de taxi T</w:t>
      </w:r>
      <w:r w:rsidR="00336B9E" w:rsidRPr="00336B9E">
        <w:rPr>
          <w:color w:val="000000" w:themeColor="text1"/>
        </w:rPr>
        <w:t>H-</w:t>
      </w:r>
      <w:r w:rsidR="004D7D9C">
        <w:rPr>
          <w:color w:val="000000" w:themeColor="text1"/>
        </w:rPr>
        <w:t>…</w:t>
      </w:r>
      <w:r w:rsidRPr="00336B9E">
        <w:rPr>
          <w:color w:val="000000" w:themeColor="text1"/>
        </w:rPr>
        <w:t xml:space="preserve">, que ostentara el causante </w:t>
      </w:r>
      <w:r w:rsidR="00336B9E" w:rsidRPr="00336B9E">
        <w:rPr>
          <w:color w:val="000000" w:themeColor="text1"/>
        </w:rPr>
        <w:t>E G S Z</w:t>
      </w:r>
      <w:r w:rsidRPr="00336B9E">
        <w:rPr>
          <w:color w:val="000000" w:themeColor="text1"/>
        </w:rPr>
        <w:t xml:space="preserve">, formulada por </w:t>
      </w:r>
      <w:r w:rsidR="00336B9E" w:rsidRPr="00336B9E">
        <w:rPr>
          <w:b/>
          <w:smallCaps/>
          <w:color w:val="000000" w:themeColor="text1"/>
        </w:rPr>
        <w:t>A L V O</w:t>
      </w:r>
      <w:r w:rsidRPr="00336B9E">
        <w:rPr>
          <w:color w:val="000000" w:themeColor="text1"/>
        </w:rPr>
        <w:t xml:space="preserve">, y cancelar </w:t>
      </w:r>
      <w:r w:rsidR="00336B9E" w:rsidRPr="00336B9E">
        <w:rPr>
          <w:color w:val="000000" w:themeColor="text1"/>
        </w:rPr>
        <w:t>la concesión po</w:t>
      </w:r>
      <w:r w:rsidRPr="00336B9E">
        <w:rPr>
          <w:color w:val="000000" w:themeColor="text1"/>
        </w:rPr>
        <w:t xml:space="preserve">r </w:t>
      </w:r>
      <w:r w:rsidR="00336B9E" w:rsidRPr="00336B9E">
        <w:rPr>
          <w:color w:val="000000" w:themeColor="text1"/>
        </w:rPr>
        <w:t xml:space="preserve">no haber cumplido con la totalidad de los requisitos solicitados.  </w:t>
      </w:r>
      <w:r w:rsidR="00336B9E" w:rsidRPr="00336B9E">
        <w:rPr>
          <w:color w:val="000000" w:themeColor="text1"/>
        </w:rPr>
        <w:lastRenderedPageBreak/>
        <w:t xml:space="preserve">El acuerdo se notificó </w:t>
      </w:r>
      <w:r w:rsidRPr="00336B9E">
        <w:rPr>
          <w:color w:val="000000" w:themeColor="text1"/>
        </w:rPr>
        <w:t xml:space="preserve">el día </w:t>
      </w:r>
      <w:r w:rsidR="00336B9E" w:rsidRPr="00336B9E">
        <w:rPr>
          <w:b/>
          <w:color w:val="000000" w:themeColor="text1"/>
        </w:rPr>
        <w:t xml:space="preserve">25 </w:t>
      </w:r>
      <w:r w:rsidRPr="00336B9E">
        <w:rPr>
          <w:b/>
          <w:color w:val="000000" w:themeColor="text1"/>
        </w:rPr>
        <w:t xml:space="preserve">de </w:t>
      </w:r>
      <w:r w:rsidR="00336B9E" w:rsidRPr="00336B9E">
        <w:rPr>
          <w:b/>
          <w:color w:val="000000" w:themeColor="text1"/>
        </w:rPr>
        <w:t>noviembre</w:t>
      </w:r>
      <w:r w:rsidRPr="00336B9E">
        <w:rPr>
          <w:b/>
          <w:color w:val="000000" w:themeColor="text1"/>
        </w:rPr>
        <w:t xml:space="preserve"> del 2014</w:t>
      </w:r>
      <w:r w:rsidRPr="00336B9E">
        <w:rPr>
          <w:color w:val="000000" w:themeColor="text1"/>
        </w:rPr>
        <w:t>. (Léa</w:t>
      </w:r>
      <w:r w:rsidR="00336B9E" w:rsidRPr="00336B9E">
        <w:rPr>
          <w:color w:val="000000" w:themeColor="text1"/>
        </w:rPr>
        <w:t>n</w:t>
      </w:r>
      <w:r w:rsidRPr="00336B9E">
        <w:rPr>
          <w:color w:val="000000" w:themeColor="text1"/>
        </w:rPr>
        <w:t xml:space="preserve">se </w:t>
      </w:r>
      <w:r w:rsidR="00336B9E" w:rsidRPr="00336B9E">
        <w:rPr>
          <w:color w:val="000000" w:themeColor="text1"/>
        </w:rPr>
        <w:t xml:space="preserve">los folios </w:t>
      </w:r>
      <w:r w:rsidRPr="00336B9E">
        <w:rPr>
          <w:color w:val="000000" w:themeColor="text1"/>
        </w:rPr>
        <w:t>del 5</w:t>
      </w:r>
      <w:r w:rsidR="00336B9E" w:rsidRPr="00336B9E">
        <w:rPr>
          <w:color w:val="000000" w:themeColor="text1"/>
        </w:rPr>
        <w:t>1 al 55</w:t>
      </w:r>
      <w:r w:rsidRPr="00336B9E">
        <w:rPr>
          <w:color w:val="000000" w:themeColor="text1"/>
        </w:rPr>
        <w:t xml:space="preserve"> del expediente administrativo TAT-</w:t>
      </w:r>
      <w:r w:rsidR="00336B9E" w:rsidRPr="00336B9E">
        <w:rPr>
          <w:color w:val="000000" w:themeColor="text1"/>
        </w:rPr>
        <w:t>111</w:t>
      </w:r>
      <w:r w:rsidRPr="00336B9E">
        <w:rPr>
          <w:color w:val="000000" w:themeColor="text1"/>
        </w:rPr>
        <w:t>-15)</w:t>
      </w:r>
    </w:p>
    <w:p w:rsidR="00230274" w:rsidRDefault="00230274" w:rsidP="00230274">
      <w:pPr>
        <w:pStyle w:val="Sinespaciado"/>
        <w:spacing w:line="276" w:lineRule="auto"/>
        <w:jc w:val="both"/>
        <w:rPr>
          <w:rFonts w:ascii="Times New Roman" w:eastAsia="Times New Roman" w:hAnsi="Times New Roman"/>
          <w:color w:val="000000" w:themeColor="text1"/>
          <w:sz w:val="24"/>
          <w:szCs w:val="24"/>
          <w:lang w:val="es-ES" w:eastAsia="es-ES"/>
        </w:rPr>
      </w:pPr>
    </w:p>
    <w:p w:rsidR="00222473" w:rsidRPr="00336B9E" w:rsidRDefault="00222473" w:rsidP="00230274">
      <w:pPr>
        <w:pStyle w:val="Sinespaciado"/>
        <w:spacing w:line="276" w:lineRule="auto"/>
        <w:jc w:val="both"/>
        <w:rPr>
          <w:rFonts w:ascii="Times New Roman" w:eastAsia="Times New Roman" w:hAnsi="Times New Roman"/>
          <w:color w:val="000000" w:themeColor="text1"/>
          <w:sz w:val="24"/>
          <w:szCs w:val="24"/>
          <w:lang w:val="es-ES" w:eastAsia="es-ES"/>
        </w:rPr>
      </w:pPr>
    </w:p>
    <w:p w:rsidR="00230274" w:rsidRPr="00CA0C32" w:rsidRDefault="00230274" w:rsidP="00230274">
      <w:pPr>
        <w:pStyle w:val="Default"/>
        <w:jc w:val="both"/>
        <w:rPr>
          <w:rFonts w:ascii="Times New Roman" w:hAnsi="Times New Roman" w:cs="Times New Roman"/>
          <w:b/>
          <w:color w:val="000000" w:themeColor="text1"/>
        </w:rPr>
      </w:pPr>
      <w:r w:rsidRPr="00336B9E">
        <w:rPr>
          <w:rFonts w:ascii="Times New Roman" w:hAnsi="Times New Roman" w:cs="Times New Roman"/>
          <w:b/>
          <w:color w:val="000000" w:themeColor="text1"/>
        </w:rPr>
        <w:t xml:space="preserve">SEGUNDO.- </w:t>
      </w:r>
      <w:r w:rsidR="00336B9E" w:rsidRPr="00336B9E">
        <w:rPr>
          <w:rFonts w:ascii="Times New Roman" w:hAnsi="Times New Roman" w:cs="Times New Roman"/>
          <w:color w:val="000000" w:themeColor="text1"/>
        </w:rPr>
        <w:t xml:space="preserve">La </w:t>
      </w:r>
      <w:r w:rsidRPr="00336B9E">
        <w:rPr>
          <w:rFonts w:ascii="Times New Roman" w:hAnsi="Times New Roman" w:cs="Times New Roman"/>
          <w:color w:val="000000" w:themeColor="text1"/>
        </w:rPr>
        <w:t>señor</w:t>
      </w:r>
      <w:r w:rsidR="00336B9E" w:rsidRPr="00336B9E">
        <w:rPr>
          <w:rFonts w:ascii="Times New Roman" w:hAnsi="Times New Roman" w:cs="Times New Roman"/>
          <w:color w:val="000000" w:themeColor="text1"/>
        </w:rPr>
        <w:t>a</w:t>
      </w:r>
      <w:r w:rsidRPr="00336B9E">
        <w:rPr>
          <w:rFonts w:ascii="Times New Roman" w:hAnsi="Times New Roman" w:cs="Times New Roman"/>
          <w:color w:val="000000" w:themeColor="text1"/>
        </w:rPr>
        <w:t xml:space="preserve"> </w:t>
      </w:r>
      <w:r w:rsidR="00336B9E" w:rsidRPr="00336B9E">
        <w:rPr>
          <w:rFonts w:ascii="Times New Roman" w:hAnsi="Times New Roman" w:cs="Times New Roman"/>
          <w:b/>
          <w:smallCaps/>
          <w:color w:val="000000" w:themeColor="text1"/>
        </w:rPr>
        <w:t>A LV O</w:t>
      </w:r>
      <w:r w:rsidRPr="00336B9E">
        <w:rPr>
          <w:rFonts w:ascii="Times New Roman" w:hAnsi="Times New Roman" w:cs="Times New Roman"/>
          <w:color w:val="000000" w:themeColor="text1"/>
        </w:rPr>
        <w:t xml:space="preserve">, interpone el día </w:t>
      </w:r>
      <w:r w:rsidR="00336B9E" w:rsidRPr="00336B9E">
        <w:rPr>
          <w:rFonts w:ascii="Times New Roman" w:hAnsi="Times New Roman" w:cs="Times New Roman"/>
          <w:color w:val="000000" w:themeColor="text1"/>
        </w:rPr>
        <w:t>1</w:t>
      </w:r>
      <w:r w:rsidR="00E343BD">
        <w:rPr>
          <w:rFonts w:ascii="Times New Roman" w:hAnsi="Times New Roman" w:cs="Times New Roman"/>
          <w:color w:val="000000" w:themeColor="text1"/>
        </w:rPr>
        <w:t>2</w:t>
      </w:r>
      <w:r w:rsidRPr="00336B9E">
        <w:rPr>
          <w:rFonts w:ascii="Times New Roman" w:hAnsi="Times New Roman" w:cs="Times New Roman"/>
          <w:color w:val="000000" w:themeColor="text1"/>
        </w:rPr>
        <w:t xml:space="preserve"> de </w:t>
      </w:r>
      <w:r w:rsidR="00336B9E" w:rsidRPr="00336B9E">
        <w:rPr>
          <w:rFonts w:ascii="Times New Roman" w:hAnsi="Times New Roman" w:cs="Times New Roman"/>
          <w:color w:val="000000" w:themeColor="text1"/>
        </w:rPr>
        <w:t>noviembre</w:t>
      </w:r>
      <w:r w:rsidRPr="00336B9E">
        <w:rPr>
          <w:rFonts w:ascii="Times New Roman" w:hAnsi="Times New Roman" w:cs="Times New Roman"/>
          <w:color w:val="000000" w:themeColor="text1"/>
        </w:rPr>
        <w:t xml:space="preserve"> del 2014, </w:t>
      </w:r>
      <w:r w:rsidRPr="00336B9E">
        <w:rPr>
          <w:rFonts w:ascii="Times New Roman" w:hAnsi="Times New Roman" w:cs="Times New Roman"/>
          <w:b/>
          <w:smallCaps/>
          <w:color w:val="000000" w:themeColor="text1"/>
        </w:rPr>
        <w:t xml:space="preserve">Recurso de Revocatoria con Apelación en Subsidio </w:t>
      </w:r>
      <w:r w:rsidR="00336B9E" w:rsidRPr="00336B9E">
        <w:rPr>
          <w:rFonts w:ascii="Times New Roman" w:hAnsi="Times New Roman" w:cs="Times New Roman"/>
          <w:b/>
          <w:smallCaps/>
          <w:color w:val="000000" w:themeColor="text1"/>
        </w:rPr>
        <w:t>e incidente de Nulidad</w:t>
      </w:r>
      <w:r w:rsidRPr="00336B9E">
        <w:rPr>
          <w:rFonts w:ascii="Times New Roman" w:hAnsi="Times New Roman" w:cs="Times New Roman"/>
          <w:smallCaps/>
          <w:color w:val="000000" w:themeColor="text1"/>
        </w:rPr>
        <w:t>,</w:t>
      </w:r>
      <w:r w:rsidRPr="00336B9E">
        <w:rPr>
          <w:rFonts w:ascii="Times New Roman" w:hAnsi="Times New Roman" w:cs="Times New Roman"/>
          <w:b/>
          <w:smallCaps/>
          <w:color w:val="000000" w:themeColor="text1"/>
        </w:rPr>
        <w:t xml:space="preserve"> </w:t>
      </w:r>
      <w:r w:rsidRPr="00336B9E">
        <w:rPr>
          <w:rFonts w:ascii="Times New Roman" w:hAnsi="Times New Roman" w:cs="Times New Roman"/>
          <w:color w:val="000000" w:themeColor="text1"/>
        </w:rPr>
        <w:t xml:space="preserve">contra el </w:t>
      </w:r>
      <w:r w:rsidR="00336B9E" w:rsidRPr="00336B9E">
        <w:rPr>
          <w:rFonts w:ascii="Times New Roman" w:hAnsi="Times New Roman" w:cs="Times New Roman"/>
          <w:b/>
          <w:color w:val="000000" w:themeColor="text1"/>
        </w:rPr>
        <w:t xml:space="preserve">Artículo 7.19.2 de la Sesión Ordinaria 59-2014 del 15 de octubre del </w:t>
      </w:r>
      <w:r w:rsidR="00336B9E" w:rsidRPr="00CA0C32">
        <w:rPr>
          <w:rFonts w:ascii="Times New Roman" w:hAnsi="Times New Roman" w:cs="Times New Roman"/>
          <w:b/>
          <w:color w:val="000000" w:themeColor="text1"/>
        </w:rPr>
        <w:t>2014</w:t>
      </w:r>
      <w:r w:rsidRPr="00CA0C32">
        <w:rPr>
          <w:rFonts w:ascii="Times New Roman" w:hAnsi="Times New Roman" w:cs="Times New Roman"/>
          <w:color w:val="000000" w:themeColor="text1"/>
        </w:rPr>
        <w:t xml:space="preserve">, adoptado por la Junta Directiva del Consejo de Transporte Público, y alega </w:t>
      </w:r>
      <w:r w:rsidR="00336B9E" w:rsidRPr="00CA0C32">
        <w:rPr>
          <w:rFonts w:ascii="Times New Roman" w:hAnsi="Times New Roman" w:cs="Times New Roman"/>
          <w:color w:val="000000" w:themeColor="text1"/>
        </w:rPr>
        <w:t xml:space="preserve">en resumen lo </w:t>
      </w:r>
      <w:r w:rsidRPr="00CA0C32">
        <w:rPr>
          <w:rFonts w:ascii="Times New Roman" w:hAnsi="Times New Roman" w:cs="Times New Roman"/>
          <w:color w:val="000000" w:themeColor="text1"/>
        </w:rPr>
        <w:t xml:space="preserve">siguiente: </w:t>
      </w:r>
    </w:p>
    <w:p w:rsidR="00230274" w:rsidRPr="00CA0C32" w:rsidRDefault="00230274" w:rsidP="00F92B55">
      <w:pPr>
        <w:pStyle w:val="Default"/>
        <w:spacing w:line="276" w:lineRule="auto"/>
        <w:jc w:val="both"/>
        <w:rPr>
          <w:rFonts w:ascii="Times New Roman" w:hAnsi="Times New Roman" w:cs="Times New Roman"/>
          <w:color w:val="000000" w:themeColor="text1"/>
          <w:sz w:val="22"/>
          <w:szCs w:val="22"/>
        </w:rPr>
      </w:pPr>
    </w:p>
    <w:p w:rsidR="00F92B55" w:rsidRPr="00CA0C32" w:rsidRDefault="00336B9E" w:rsidP="00F92B55">
      <w:pPr>
        <w:pStyle w:val="Prrafodelista"/>
        <w:numPr>
          <w:ilvl w:val="0"/>
          <w:numId w:val="6"/>
        </w:numPr>
        <w:kinsoku w:val="0"/>
        <w:overflowPunct w:val="0"/>
        <w:spacing w:line="276" w:lineRule="auto"/>
        <w:jc w:val="both"/>
        <w:textAlignment w:val="baseline"/>
        <w:rPr>
          <w:color w:val="000000" w:themeColor="text1"/>
          <w:spacing w:val="-3"/>
          <w:sz w:val="22"/>
          <w:szCs w:val="22"/>
        </w:rPr>
      </w:pPr>
      <w:r w:rsidRPr="00CA0C32">
        <w:rPr>
          <w:color w:val="000000" w:themeColor="text1"/>
          <w:spacing w:val="-3"/>
          <w:sz w:val="22"/>
          <w:szCs w:val="22"/>
        </w:rPr>
        <w:t>Que se violentó el debido proceso y la ley de simplificación de de trámites, ley 8220, porque se le solicitaron la totalidad de</w:t>
      </w:r>
      <w:r w:rsidR="00F92B55" w:rsidRPr="00CA0C32">
        <w:rPr>
          <w:color w:val="000000" w:themeColor="text1"/>
          <w:spacing w:val="-3"/>
          <w:sz w:val="22"/>
          <w:szCs w:val="22"/>
        </w:rPr>
        <w:t xml:space="preserve"> </w:t>
      </w:r>
      <w:r w:rsidRPr="00CA0C32">
        <w:rPr>
          <w:color w:val="000000" w:themeColor="text1"/>
          <w:spacing w:val="-3"/>
          <w:sz w:val="22"/>
          <w:szCs w:val="22"/>
        </w:rPr>
        <w:t xml:space="preserve">los </w:t>
      </w:r>
      <w:r w:rsidR="00F92B55" w:rsidRPr="00CA0C32">
        <w:rPr>
          <w:color w:val="000000" w:themeColor="text1"/>
          <w:spacing w:val="-3"/>
          <w:sz w:val="22"/>
          <w:szCs w:val="22"/>
        </w:rPr>
        <w:t>requisitos, cuando lo correcto era solicitar los documentos que no se hubiesen presentado oportunamente.</w:t>
      </w:r>
    </w:p>
    <w:p w:rsidR="00F92B55" w:rsidRPr="00CA0C32" w:rsidRDefault="00F92B55" w:rsidP="00F92B55">
      <w:pPr>
        <w:pStyle w:val="Prrafodelista"/>
        <w:numPr>
          <w:ilvl w:val="0"/>
          <w:numId w:val="6"/>
        </w:numPr>
        <w:kinsoku w:val="0"/>
        <w:overflowPunct w:val="0"/>
        <w:spacing w:line="276" w:lineRule="auto"/>
        <w:jc w:val="both"/>
        <w:textAlignment w:val="baseline"/>
        <w:rPr>
          <w:color w:val="000000" w:themeColor="text1"/>
          <w:spacing w:val="-3"/>
          <w:sz w:val="22"/>
          <w:szCs w:val="22"/>
        </w:rPr>
      </w:pPr>
      <w:r w:rsidRPr="00CA0C32">
        <w:rPr>
          <w:color w:val="000000" w:themeColor="text1"/>
          <w:spacing w:val="-3"/>
          <w:sz w:val="22"/>
          <w:szCs w:val="22"/>
        </w:rPr>
        <w:t xml:space="preserve"> Que en octubre del 2013 se le solicitó aportar copia certificada del nombramiento de Albacea</w:t>
      </w:r>
      <w:r w:rsidR="00CA0C32" w:rsidRPr="00CA0C32">
        <w:rPr>
          <w:color w:val="000000" w:themeColor="text1"/>
          <w:spacing w:val="-3"/>
          <w:sz w:val="22"/>
          <w:szCs w:val="22"/>
        </w:rPr>
        <w:t xml:space="preserve"> (lo cual ocurrió hasta el día 6 de diciembre del 2013)</w:t>
      </w:r>
      <w:r w:rsidRPr="00CA0C32">
        <w:rPr>
          <w:color w:val="000000" w:themeColor="text1"/>
          <w:spacing w:val="-3"/>
          <w:sz w:val="22"/>
          <w:szCs w:val="22"/>
        </w:rPr>
        <w:t>, y del auto de la declaratoria de Herederos</w:t>
      </w:r>
      <w:r w:rsidR="00CA0C32" w:rsidRPr="00CA0C32">
        <w:rPr>
          <w:color w:val="000000" w:themeColor="text1"/>
          <w:spacing w:val="-3"/>
          <w:sz w:val="22"/>
          <w:szCs w:val="22"/>
        </w:rPr>
        <w:t xml:space="preserve"> (que es del 12 de febrero del 2014)</w:t>
      </w:r>
      <w:r w:rsidRPr="00CA0C32">
        <w:rPr>
          <w:color w:val="000000" w:themeColor="text1"/>
          <w:spacing w:val="-3"/>
          <w:sz w:val="22"/>
          <w:szCs w:val="22"/>
        </w:rPr>
        <w:t>, por lo que el 2 de diciembre del mismo año, sol</w:t>
      </w:r>
      <w:r w:rsidR="00CA0C32" w:rsidRPr="00CA0C32">
        <w:rPr>
          <w:color w:val="000000" w:themeColor="text1"/>
          <w:spacing w:val="-3"/>
          <w:sz w:val="22"/>
          <w:szCs w:val="22"/>
        </w:rPr>
        <w:t>i</w:t>
      </w:r>
      <w:r w:rsidRPr="00CA0C32">
        <w:rPr>
          <w:color w:val="000000" w:themeColor="text1"/>
          <w:spacing w:val="-3"/>
          <w:sz w:val="22"/>
          <w:szCs w:val="22"/>
        </w:rPr>
        <w:t>citó prórroga, porque dependían del proceso judicial</w:t>
      </w:r>
      <w:r w:rsidR="00CA0C32" w:rsidRPr="00CA0C32">
        <w:rPr>
          <w:color w:val="000000" w:themeColor="text1"/>
          <w:spacing w:val="-3"/>
          <w:sz w:val="22"/>
          <w:szCs w:val="22"/>
        </w:rPr>
        <w:t>, a lo que la administración nunca respondió.</w:t>
      </w:r>
    </w:p>
    <w:p w:rsidR="00230274" w:rsidRPr="00697A62" w:rsidRDefault="00CA0C32" w:rsidP="008829C7">
      <w:pPr>
        <w:pStyle w:val="Prrafodelista"/>
        <w:numPr>
          <w:ilvl w:val="0"/>
          <w:numId w:val="5"/>
        </w:numPr>
        <w:kinsoku w:val="0"/>
        <w:overflowPunct w:val="0"/>
        <w:spacing w:line="276" w:lineRule="auto"/>
        <w:ind w:left="709" w:hanging="425"/>
        <w:jc w:val="both"/>
        <w:textAlignment w:val="baseline"/>
        <w:rPr>
          <w:color w:val="000000" w:themeColor="text1"/>
          <w:spacing w:val="-3"/>
          <w:sz w:val="22"/>
          <w:szCs w:val="22"/>
        </w:rPr>
      </w:pPr>
      <w:r w:rsidRPr="008829C7">
        <w:rPr>
          <w:color w:val="000000" w:themeColor="text1"/>
          <w:spacing w:val="-3"/>
          <w:sz w:val="22"/>
          <w:szCs w:val="22"/>
        </w:rPr>
        <w:t>Solicita se revoque la resolución recurrida, s</w:t>
      </w:r>
      <w:r w:rsidR="008829C7" w:rsidRPr="008829C7">
        <w:rPr>
          <w:color w:val="000000" w:themeColor="text1"/>
          <w:spacing w:val="-3"/>
          <w:sz w:val="22"/>
          <w:szCs w:val="22"/>
        </w:rPr>
        <w:t xml:space="preserve">e continúe el procedimiento y se otorgue el traspaso </w:t>
      </w:r>
      <w:r w:rsidR="008829C7" w:rsidRPr="00697A62">
        <w:rPr>
          <w:color w:val="000000" w:themeColor="text1"/>
          <w:spacing w:val="-3"/>
          <w:sz w:val="22"/>
          <w:szCs w:val="22"/>
        </w:rPr>
        <w:t xml:space="preserve">mortis causa a su favor. </w:t>
      </w:r>
      <w:r w:rsidR="00230274" w:rsidRPr="00697A62">
        <w:rPr>
          <w:color w:val="000000" w:themeColor="text1"/>
          <w:spacing w:val="-3"/>
          <w:sz w:val="22"/>
          <w:szCs w:val="22"/>
        </w:rPr>
        <w:t>(…)” (Léa</w:t>
      </w:r>
      <w:r w:rsidR="008829C7" w:rsidRPr="00697A62">
        <w:rPr>
          <w:color w:val="000000" w:themeColor="text1"/>
          <w:spacing w:val="-3"/>
          <w:sz w:val="22"/>
          <w:szCs w:val="22"/>
        </w:rPr>
        <w:t>n</w:t>
      </w:r>
      <w:r w:rsidR="00230274" w:rsidRPr="00697A62">
        <w:rPr>
          <w:color w:val="000000" w:themeColor="text1"/>
          <w:spacing w:val="-3"/>
          <w:sz w:val="22"/>
          <w:szCs w:val="22"/>
        </w:rPr>
        <w:t xml:space="preserve">se </w:t>
      </w:r>
      <w:r w:rsidR="008829C7" w:rsidRPr="00697A62">
        <w:rPr>
          <w:color w:val="000000" w:themeColor="text1"/>
          <w:spacing w:val="-3"/>
          <w:sz w:val="22"/>
          <w:szCs w:val="22"/>
        </w:rPr>
        <w:t xml:space="preserve">los folios del 11 al 13 </w:t>
      </w:r>
      <w:r w:rsidR="00230274" w:rsidRPr="00697A62">
        <w:rPr>
          <w:color w:val="000000" w:themeColor="text1"/>
          <w:spacing w:val="-3"/>
          <w:sz w:val="22"/>
          <w:szCs w:val="22"/>
        </w:rPr>
        <w:t>de</w:t>
      </w:r>
      <w:r w:rsidR="008829C7" w:rsidRPr="00697A62">
        <w:rPr>
          <w:color w:val="000000" w:themeColor="text1"/>
          <w:spacing w:val="-3"/>
          <w:sz w:val="22"/>
          <w:szCs w:val="22"/>
        </w:rPr>
        <w:t>l</w:t>
      </w:r>
      <w:r w:rsidR="00230274" w:rsidRPr="00697A62">
        <w:rPr>
          <w:color w:val="000000" w:themeColor="text1"/>
          <w:spacing w:val="-3"/>
          <w:sz w:val="22"/>
          <w:szCs w:val="22"/>
        </w:rPr>
        <w:t xml:space="preserve"> expediente administrativo TAT-</w:t>
      </w:r>
      <w:r w:rsidR="008829C7" w:rsidRPr="00697A62">
        <w:rPr>
          <w:color w:val="000000" w:themeColor="text1"/>
          <w:spacing w:val="-3"/>
          <w:sz w:val="22"/>
          <w:szCs w:val="22"/>
        </w:rPr>
        <w:t>111</w:t>
      </w:r>
      <w:r w:rsidR="00230274" w:rsidRPr="00697A62">
        <w:rPr>
          <w:color w:val="000000" w:themeColor="text1"/>
          <w:spacing w:val="-3"/>
          <w:sz w:val="22"/>
          <w:szCs w:val="22"/>
        </w:rPr>
        <w:t>-15)</w:t>
      </w:r>
    </w:p>
    <w:p w:rsidR="00230274" w:rsidRDefault="00230274" w:rsidP="00F92B55">
      <w:pPr>
        <w:pStyle w:val="Default"/>
        <w:spacing w:line="276" w:lineRule="auto"/>
        <w:jc w:val="both"/>
        <w:rPr>
          <w:rFonts w:ascii="Times New Roman" w:hAnsi="Times New Roman" w:cs="Times New Roman"/>
          <w:color w:val="000000" w:themeColor="text1"/>
          <w:sz w:val="22"/>
          <w:szCs w:val="22"/>
        </w:rPr>
      </w:pPr>
    </w:p>
    <w:p w:rsidR="00222473" w:rsidRPr="00697A62" w:rsidRDefault="00222473" w:rsidP="00F92B55">
      <w:pPr>
        <w:pStyle w:val="Default"/>
        <w:spacing w:line="276" w:lineRule="auto"/>
        <w:jc w:val="both"/>
        <w:rPr>
          <w:rFonts w:ascii="Times New Roman" w:hAnsi="Times New Roman" w:cs="Times New Roman"/>
          <w:color w:val="000000" w:themeColor="text1"/>
          <w:sz w:val="22"/>
          <w:szCs w:val="22"/>
        </w:rPr>
      </w:pPr>
    </w:p>
    <w:p w:rsidR="00230274" w:rsidRPr="00697A62" w:rsidRDefault="00230274" w:rsidP="00230274">
      <w:pPr>
        <w:pStyle w:val="Sinespaciado"/>
        <w:spacing w:line="276" w:lineRule="auto"/>
        <w:jc w:val="both"/>
        <w:rPr>
          <w:rFonts w:ascii="Times New Roman" w:eastAsia="Times New Roman" w:hAnsi="Times New Roman"/>
          <w:color w:val="000000" w:themeColor="text1"/>
          <w:sz w:val="24"/>
          <w:szCs w:val="24"/>
          <w:lang w:val="es-ES" w:eastAsia="es-ES"/>
        </w:rPr>
      </w:pPr>
      <w:r w:rsidRPr="00697A62">
        <w:rPr>
          <w:rFonts w:ascii="Times New Roman" w:hAnsi="Times New Roman"/>
          <w:b/>
          <w:color w:val="000000" w:themeColor="text1"/>
          <w:sz w:val="24"/>
          <w:szCs w:val="24"/>
        </w:rPr>
        <w:t xml:space="preserve">TERCERO.- </w:t>
      </w:r>
      <w:r w:rsidRPr="00697A62">
        <w:rPr>
          <w:rFonts w:ascii="Times New Roman" w:hAnsi="Times New Roman"/>
          <w:color w:val="000000" w:themeColor="text1"/>
          <w:sz w:val="24"/>
          <w:szCs w:val="24"/>
        </w:rPr>
        <w:t>La Junta Directiva del Consejo de Transp</w:t>
      </w:r>
      <w:r w:rsidR="008829C7" w:rsidRPr="00697A62">
        <w:rPr>
          <w:rFonts w:ascii="Times New Roman" w:hAnsi="Times New Roman"/>
          <w:color w:val="000000" w:themeColor="text1"/>
          <w:sz w:val="24"/>
          <w:szCs w:val="24"/>
        </w:rPr>
        <w:t xml:space="preserve">orte Público, en el </w:t>
      </w:r>
      <w:r w:rsidR="008829C7" w:rsidRPr="003B1025">
        <w:rPr>
          <w:rFonts w:ascii="Times New Roman" w:hAnsi="Times New Roman"/>
          <w:b/>
          <w:color w:val="000000" w:themeColor="text1"/>
          <w:sz w:val="24"/>
          <w:szCs w:val="24"/>
        </w:rPr>
        <w:t>Artículo 7.3</w:t>
      </w:r>
      <w:r w:rsidRPr="003B1025">
        <w:rPr>
          <w:rFonts w:ascii="Times New Roman" w:hAnsi="Times New Roman"/>
          <w:b/>
          <w:color w:val="000000" w:themeColor="text1"/>
          <w:sz w:val="24"/>
          <w:szCs w:val="24"/>
        </w:rPr>
        <w:t xml:space="preserve"> de la Sesión Ordinaria </w:t>
      </w:r>
      <w:r w:rsidR="008829C7" w:rsidRPr="003B1025">
        <w:rPr>
          <w:rFonts w:ascii="Times New Roman" w:hAnsi="Times New Roman"/>
          <w:b/>
          <w:color w:val="000000" w:themeColor="text1"/>
          <w:sz w:val="24"/>
          <w:szCs w:val="24"/>
        </w:rPr>
        <w:t>04</w:t>
      </w:r>
      <w:r w:rsidRPr="003B1025">
        <w:rPr>
          <w:rFonts w:ascii="Times New Roman" w:hAnsi="Times New Roman"/>
          <w:b/>
          <w:color w:val="000000" w:themeColor="text1"/>
          <w:sz w:val="24"/>
          <w:szCs w:val="24"/>
        </w:rPr>
        <w:t>-2015 del 2</w:t>
      </w:r>
      <w:r w:rsidR="008829C7" w:rsidRPr="003B1025">
        <w:rPr>
          <w:rFonts w:ascii="Times New Roman" w:hAnsi="Times New Roman"/>
          <w:b/>
          <w:color w:val="000000" w:themeColor="text1"/>
          <w:sz w:val="24"/>
          <w:szCs w:val="24"/>
        </w:rPr>
        <w:t>8</w:t>
      </w:r>
      <w:r w:rsidRPr="003B1025">
        <w:rPr>
          <w:rFonts w:ascii="Times New Roman" w:hAnsi="Times New Roman"/>
          <w:b/>
          <w:color w:val="000000" w:themeColor="text1"/>
          <w:sz w:val="24"/>
          <w:szCs w:val="24"/>
        </w:rPr>
        <w:t xml:space="preserve"> de enero del 2015</w:t>
      </w:r>
      <w:r w:rsidRPr="00697A62">
        <w:rPr>
          <w:rFonts w:ascii="Times New Roman" w:hAnsi="Times New Roman"/>
          <w:color w:val="000000" w:themeColor="text1"/>
          <w:sz w:val="24"/>
          <w:szCs w:val="24"/>
        </w:rPr>
        <w:t xml:space="preserve">, conoce el </w:t>
      </w:r>
      <w:r w:rsidRPr="00697A62">
        <w:rPr>
          <w:rFonts w:ascii="Times New Roman" w:hAnsi="Times New Roman"/>
          <w:b/>
          <w:smallCaps/>
          <w:color w:val="000000" w:themeColor="text1"/>
          <w:sz w:val="24"/>
          <w:szCs w:val="24"/>
        </w:rPr>
        <w:t>Recurso de Revocatoria con Apelación en Subsidio y Nulidad Absoluta</w:t>
      </w:r>
      <w:r w:rsidRPr="00697A62">
        <w:rPr>
          <w:rFonts w:ascii="Times New Roman" w:hAnsi="Times New Roman"/>
          <w:color w:val="000000" w:themeColor="text1"/>
          <w:sz w:val="24"/>
          <w:szCs w:val="24"/>
        </w:rPr>
        <w:t xml:space="preserve">, y dispone que, </w:t>
      </w:r>
      <w:r w:rsidRPr="00697A62">
        <w:rPr>
          <w:rFonts w:ascii="Times New Roman" w:eastAsia="Times New Roman" w:hAnsi="Times New Roman"/>
          <w:color w:val="000000" w:themeColor="text1"/>
          <w:sz w:val="24"/>
          <w:szCs w:val="24"/>
          <w:lang w:val="es-ES" w:eastAsia="es-ES"/>
        </w:rPr>
        <w:t xml:space="preserve">el informe </w:t>
      </w:r>
      <w:r w:rsidRPr="00697A62">
        <w:rPr>
          <w:rFonts w:ascii="Times New Roman" w:eastAsia="Times New Roman" w:hAnsi="Times New Roman"/>
          <w:b/>
          <w:color w:val="000000" w:themeColor="text1"/>
          <w:sz w:val="24"/>
          <w:szCs w:val="24"/>
          <w:lang w:val="es-ES" w:eastAsia="es-ES"/>
        </w:rPr>
        <w:t>DAJ 2015-000</w:t>
      </w:r>
      <w:r w:rsidR="008829C7" w:rsidRPr="00697A62">
        <w:rPr>
          <w:rFonts w:ascii="Times New Roman" w:eastAsia="Times New Roman" w:hAnsi="Times New Roman"/>
          <w:b/>
          <w:color w:val="000000" w:themeColor="text1"/>
          <w:sz w:val="24"/>
          <w:szCs w:val="24"/>
          <w:lang w:val="es-ES" w:eastAsia="es-ES"/>
        </w:rPr>
        <w:t>156</w:t>
      </w:r>
      <w:r w:rsidRPr="00697A62">
        <w:rPr>
          <w:rFonts w:ascii="Times New Roman" w:eastAsia="Times New Roman" w:hAnsi="Times New Roman"/>
          <w:b/>
          <w:color w:val="000000" w:themeColor="text1"/>
          <w:sz w:val="24"/>
          <w:szCs w:val="24"/>
          <w:lang w:val="es-ES" w:eastAsia="es-ES"/>
        </w:rPr>
        <w:t xml:space="preserve"> </w:t>
      </w:r>
      <w:r w:rsidRPr="00697A62">
        <w:rPr>
          <w:rFonts w:ascii="Times New Roman" w:eastAsia="Times New Roman" w:hAnsi="Times New Roman"/>
          <w:color w:val="000000" w:themeColor="text1"/>
          <w:sz w:val="24"/>
          <w:szCs w:val="24"/>
          <w:lang w:val="es-ES" w:eastAsia="es-ES"/>
        </w:rPr>
        <w:t xml:space="preserve">del </w:t>
      </w:r>
      <w:r w:rsidR="008829C7" w:rsidRPr="00697A62">
        <w:rPr>
          <w:rFonts w:ascii="Times New Roman" w:eastAsia="Times New Roman" w:hAnsi="Times New Roman"/>
          <w:color w:val="000000" w:themeColor="text1"/>
          <w:sz w:val="24"/>
          <w:szCs w:val="24"/>
          <w:lang w:val="es-ES" w:eastAsia="es-ES"/>
        </w:rPr>
        <w:t>20</w:t>
      </w:r>
      <w:r w:rsidRPr="00697A62">
        <w:rPr>
          <w:rFonts w:ascii="Times New Roman" w:eastAsia="Times New Roman" w:hAnsi="Times New Roman"/>
          <w:color w:val="000000" w:themeColor="text1"/>
          <w:sz w:val="24"/>
          <w:szCs w:val="24"/>
          <w:lang w:val="es-ES" w:eastAsia="es-ES"/>
        </w:rPr>
        <w:t xml:space="preserve"> de enero del 2015 emitido por la Dirección de Asuntos Jurídicos,</w:t>
      </w:r>
      <w:r w:rsidRPr="00697A62">
        <w:rPr>
          <w:rFonts w:ascii="Times New Roman" w:eastAsia="Times New Roman" w:hAnsi="Times New Roman"/>
          <w:b/>
          <w:color w:val="000000" w:themeColor="text1"/>
          <w:sz w:val="24"/>
          <w:szCs w:val="24"/>
          <w:lang w:val="es-ES" w:eastAsia="es-ES"/>
        </w:rPr>
        <w:t xml:space="preserve"> </w:t>
      </w:r>
      <w:r w:rsidRPr="00697A62">
        <w:rPr>
          <w:rFonts w:ascii="Times New Roman" w:eastAsia="Times New Roman" w:hAnsi="Times New Roman"/>
          <w:color w:val="000000" w:themeColor="text1"/>
          <w:sz w:val="24"/>
          <w:szCs w:val="24"/>
          <w:lang w:val="es-ES" w:eastAsia="es-ES"/>
        </w:rPr>
        <w:t>en cuanto a sus fundamentos, motivos y contenidos desarrollados, así como sus recomendaciones, forma parte integral del Acuerdo, el cual expresa lo siguiente:</w:t>
      </w:r>
    </w:p>
    <w:p w:rsidR="00230274" w:rsidRPr="00697A62" w:rsidRDefault="00230274" w:rsidP="00230274">
      <w:pPr>
        <w:kinsoku w:val="0"/>
        <w:overflowPunct w:val="0"/>
        <w:jc w:val="both"/>
        <w:textAlignment w:val="baseline"/>
        <w:rPr>
          <w:bCs/>
          <w:color w:val="000000" w:themeColor="text1"/>
          <w:spacing w:val="6"/>
          <w:lang w:val="es-CR"/>
        </w:rPr>
      </w:pPr>
    </w:p>
    <w:p w:rsidR="00230274" w:rsidRPr="00697A62" w:rsidRDefault="00230274" w:rsidP="00230274">
      <w:pPr>
        <w:kinsoku w:val="0"/>
        <w:overflowPunct w:val="0"/>
        <w:jc w:val="center"/>
        <w:textAlignment w:val="baseline"/>
        <w:rPr>
          <w:b/>
          <w:bCs/>
          <w:color w:val="000000" w:themeColor="text1"/>
          <w:spacing w:val="6"/>
          <w:sz w:val="20"/>
          <w:szCs w:val="20"/>
          <w:lang w:val="es-CR"/>
        </w:rPr>
      </w:pPr>
      <w:r w:rsidRPr="00697A62">
        <w:rPr>
          <w:bCs/>
          <w:color w:val="000000" w:themeColor="text1"/>
          <w:spacing w:val="6"/>
          <w:sz w:val="20"/>
          <w:szCs w:val="20"/>
          <w:lang w:val="es-CR"/>
        </w:rPr>
        <w:t>“</w:t>
      </w:r>
      <w:r w:rsidRPr="00697A62">
        <w:rPr>
          <w:b/>
          <w:bCs/>
          <w:color w:val="000000" w:themeColor="text1"/>
          <w:spacing w:val="6"/>
          <w:sz w:val="20"/>
          <w:szCs w:val="20"/>
          <w:lang w:val="es-CR"/>
        </w:rPr>
        <w:t>CONSIDERANDO:</w:t>
      </w:r>
    </w:p>
    <w:p w:rsidR="00230274" w:rsidRPr="00697A62" w:rsidRDefault="00230274" w:rsidP="00230274">
      <w:pPr>
        <w:kinsoku w:val="0"/>
        <w:overflowPunct w:val="0"/>
        <w:jc w:val="both"/>
        <w:textAlignment w:val="baseline"/>
        <w:rPr>
          <w:b/>
          <w:bCs/>
          <w:color w:val="000000" w:themeColor="text1"/>
          <w:spacing w:val="6"/>
          <w:sz w:val="20"/>
          <w:szCs w:val="20"/>
          <w:lang w:val="es-CR"/>
        </w:rPr>
      </w:pPr>
    </w:p>
    <w:p w:rsidR="00230274" w:rsidRPr="00697A62" w:rsidRDefault="00230274" w:rsidP="00230274">
      <w:pPr>
        <w:kinsoku w:val="0"/>
        <w:overflowPunct w:val="0"/>
        <w:ind w:left="851" w:right="851"/>
        <w:jc w:val="both"/>
        <w:textAlignment w:val="baseline"/>
        <w:rPr>
          <w:color w:val="000000" w:themeColor="text1"/>
          <w:spacing w:val="1"/>
          <w:sz w:val="20"/>
          <w:szCs w:val="20"/>
          <w:lang w:val="es-CR"/>
        </w:rPr>
      </w:pPr>
      <w:r w:rsidRPr="00697A62">
        <w:rPr>
          <w:b/>
          <w:bCs/>
          <w:color w:val="000000" w:themeColor="text1"/>
          <w:spacing w:val="6"/>
          <w:sz w:val="20"/>
          <w:szCs w:val="20"/>
          <w:lang w:val="es-CR"/>
        </w:rPr>
        <w:t xml:space="preserve">PRIMERO: </w:t>
      </w:r>
      <w:r w:rsidRPr="00697A62">
        <w:rPr>
          <w:b/>
          <w:bCs/>
          <w:color w:val="000000" w:themeColor="text1"/>
          <w:spacing w:val="6"/>
          <w:sz w:val="20"/>
          <w:szCs w:val="20"/>
          <w:u w:val="single"/>
          <w:lang w:val="es-CR"/>
        </w:rPr>
        <w:t>SOBRE LA LEGITIMACIÓN PARA IMPUGNAR:</w:t>
      </w:r>
      <w:r w:rsidRPr="00697A62">
        <w:rPr>
          <w:color w:val="000000" w:themeColor="text1"/>
          <w:spacing w:val="6"/>
          <w:sz w:val="20"/>
          <w:szCs w:val="20"/>
          <w:lang w:val="es-CR"/>
        </w:rPr>
        <w:t xml:space="preserve"> </w:t>
      </w:r>
      <w:r w:rsidRPr="00697A62">
        <w:rPr>
          <w:color w:val="000000" w:themeColor="text1"/>
          <w:sz w:val="20"/>
          <w:szCs w:val="20"/>
          <w:lang w:val="es-CR"/>
        </w:rPr>
        <w:t>El artículo 275 de la Ley General de la Administración Pública, establece quien podrá ser parte de un procedimiento administrativo, definiendo a la persona legitimada como todo aquel que tenga un interés legitimo o un derecho subjetivo que pueda resultar directamente afectado, lesionado o satisfecho, en virtud de un acto administrativo final.</w:t>
      </w:r>
    </w:p>
    <w:p w:rsidR="00230274" w:rsidRPr="00697A62" w:rsidRDefault="00230274" w:rsidP="00230274">
      <w:pPr>
        <w:kinsoku w:val="0"/>
        <w:overflowPunct w:val="0"/>
        <w:ind w:left="851" w:right="851"/>
        <w:jc w:val="both"/>
        <w:textAlignment w:val="baseline"/>
        <w:rPr>
          <w:color w:val="000000" w:themeColor="text1"/>
          <w:sz w:val="20"/>
          <w:szCs w:val="20"/>
          <w:lang w:val="es-CR"/>
        </w:rPr>
      </w:pPr>
    </w:p>
    <w:p w:rsidR="00230274" w:rsidRPr="00697A62" w:rsidRDefault="00230274" w:rsidP="00230274">
      <w:pPr>
        <w:kinsoku w:val="0"/>
        <w:overflowPunct w:val="0"/>
        <w:ind w:left="851" w:right="851"/>
        <w:jc w:val="both"/>
        <w:textAlignment w:val="baseline"/>
        <w:rPr>
          <w:color w:val="000000" w:themeColor="text1"/>
          <w:sz w:val="20"/>
          <w:szCs w:val="20"/>
          <w:lang w:val="es-CR"/>
        </w:rPr>
      </w:pPr>
      <w:r w:rsidRPr="00697A62">
        <w:rPr>
          <w:color w:val="000000" w:themeColor="text1"/>
          <w:sz w:val="20"/>
          <w:szCs w:val="20"/>
          <w:lang w:val="es-CR"/>
        </w:rPr>
        <w:t xml:space="preserve">Siendo que en el presente asunto es evidente el interés </w:t>
      </w:r>
      <w:r w:rsidR="00697A62" w:rsidRPr="00697A62">
        <w:rPr>
          <w:color w:val="000000" w:themeColor="text1"/>
          <w:sz w:val="20"/>
          <w:szCs w:val="20"/>
          <w:lang w:val="es-CR"/>
        </w:rPr>
        <w:t>legítimo</w:t>
      </w:r>
      <w:r w:rsidRPr="00697A62">
        <w:rPr>
          <w:color w:val="000000" w:themeColor="text1"/>
          <w:sz w:val="20"/>
          <w:szCs w:val="20"/>
          <w:lang w:val="es-CR"/>
        </w:rPr>
        <w:t xml:space="preserve"> de</w:t>
      </w:r>
      <w:r w:rsidR="0030307B" w:rsidRPr="00697A62">
        <w:rPr>
          <w:color w:val="000000" w:themeColor="text1"/>
          <w:sz w:val="20"/>
          <w:szCs w:val="20"/>
          <w:lang w:val="es-CR"/>
        </w:rPr>
        <w:t xml:space="preserve"> </w:t>
      </w:r>
      <w:r w:rsidRPr="00697A62">
        <w:rPr>
          <w:color w:val="000000" w:themeColor="text1"/>
          <w:sz w:val="20"/>
          <w:szCs w:val="20"/>
          <w:lang w:val="es-CR"/>
        </w:rPr>
        <w:t>l</w:t>
      </w:r>
      <w:r w:rsidR="0030307B" w:rsidRPr="00697A62">
        <w:rPr>
          <w:color w:val="000000" w:themeColor="text1"/>
          <w:sz w:val="20"/>
          <w:szCs w:val="20"/>
          <w:lang w:val="es-CR"/>
        </w:rPr>
        <w:t>a</w:t>
      </w:r>
      <w:r w:rsidRPr="00697A62">
        <w:rPr>
          <w:color w:val="000000" w:themeColor="text1"/>
          <w:sz w:val="20"/>
          <w:szCs w:val="20"/>
          <w:lang w:val="es-CR"/>
        </w:rPr>
        <w:t xml:space="preserve"> recurrente, </w:t>
      </w:r>
      <w:r w:rsidR="0030307B" w:rsidRPr="00697A62">
        <w:rPr>
          <w:color w:val="000000" w:themeColor="text1"/>
          <w:sz w:val="20"/>
          <w:szCs w:val="20"/>
          <w:lang w:val="es-CR"/>
        </w:rPr>
        <w:t>respecto a la solicitud planteada de traspaso mortis causa de la placa TH-262, se tiene por legitimada</w:t>
      </w:r>
      <w:r w:rsidRPr="00697A62">
        <w:rPr>
          <w:color w:val="000000" w:themeColor="text1"/>
          <w:sz w:val="20"/>
          <w:szCs w:val="20"/>
          <w:lang w:val="es-CR"/>
        </w:rPr>
        <w:t xml:space="preserve"> para impugnar.</w:t>
      </w:r>
    </w:p>
    <w:p w:rsidR="00230274" w:rsidRPr="00230274" w:rsidRDefault="00230274" w:rsidP="00230274">
      <w:pPr>
        <w:kinsoku w:val="0"/>
        <w:overflowPunct w:val="0"/>
        <w:ind w:left="851" w:right="851"/>
        <w:jc w:val="both"/>
        <w:textAlignment w:val="baseline"/>
        <w:rPr>
          <w:color w:val="5F497A" w:themeColor="accent4" w:themeShade="BF"/>
          <w:sz w:val="20"/>
          <w:szCs w:val="20"/>
          <w:lang w:val="es-CR"/>
        </w:rPr>
      </w:pPr>
    </w:p>
    <w:p w:rsidR="00697A62" w:rsidRPr="00046CC4" w:rsidRDefault="00697A62" w:rsidP="00046CC4">
      <w:pPr>
        <w:kinsoku w:val="0"/>
        <w:overflowPunct w:val="0"/>
        <w:ind w:left="851" w:right="851"/>
        <w:jc w:val="both"/>
        <w:textAlignment w:val="baseline"/>
        <w:rPr>
          <w:color w:val="000000" w:themeColor="text1"/>
          <w:sz w:val="20"/>
          <w:szCs w:val="20"/>
          <w:lang w:val="es-CR"/>
        </w:rPr>
      </w:pPr>
      <w:r w:rsidRPr="00697A62">
        <w:rPr>
          <w:b/>
          <w:bCs/>
          <w:spacing w:val="4"/>
          <w:sz w:val="20"/>
          <w:szCs w:val="20"/>
          <w:lang w:val="es-CR"/>
        </w:rPr>
        <w:t xml:space="preserve">SEGUNDO: </w:t>
      </w:r>
      <w:r w:rsidRPr="00697A62">
        <w:rPr>
          <w:spacing w:val="4"/>
          <w:sz w:val="20"/>
          <w:szCs w:val="20"/>
          <w:u w:val="single"/>
          <w:lang w:val="es-CR"/>
        </w:rPr>
        <w:t>Sobre el recurso de revocatoria:</w:t>
      </w:r>
      <w:r w:rsidRPr="00697A62">
        <w:rPr>
          <w:spacing w:val="4"/>
          <w:sz w:val="20"/>
          <w:szCs w:val="20"/>
          <w:lang w:val="es-CR"/>
        </w:rPr>
        <w:t xml:space="preserve"> </w:t>
      </w:r>
      <w:r w:rsidRPr="00046CC4">
        <w:rPr>
          <w:color w:val="000000" w:themeColor="text1"/>
          <w:sz w:val="20"/>
          <w:szCs w:val="20"/>
          <w:lang w:val="es-CR"/>
        </w:rPr>
        <w:t>Estima la recurrente que se ha violentado el debido proceso y la ley No. 8220 por cuanto mediante el oficio</w:t>
      </w:r>
      <w:r w:rsidRPr="00697A62">
        <w:rPr>
          <w:spacing w:val="4"/>
          <w:sz w:val="20"/>
          <w:szCs w:val="20"/>
          <w:lang w:val="es-CR"/>
        </w:rPr>
        <w:t xml:space="preserve"> </w:t>
      </w:r>
      <w:r w:rsidRPr="00046CC4">
        <w:rPr>
          <w:color w:val="000000" w:themeColor="text1"/>
          <w:sz w:val="20"/>
          <w:szCs w:val="20"/>
          <w:lang w:val="es-CR"/>
        </w:rPr>
        <w:t>DAJ-2013-5110, la administración sin justificación alguna le volvió a prevenir todos los requisitos, cuando lo procedente era únicamente los no aportados, además de no haber obtenido respuesta a la prórroga solicitada, lo cual genera silencio positivo en su favor, y por ende tener por cumplido la totalidad de requisitos solicitados.</w:t>
      </w:r>
    </w:p>
    <w:p w:rsidR="00046CC4" w:rsidRDefault="00046CC4" w:rsidP="00046CC4">
      <w:pPr>
        <w:kinsoku w:val="0"/>
        <w:overflowPunct w:val="0"/>
        <w:ind w:left="851" w:right="851"/>
        <w:jc w:val="both"/>
        <w:textAlignment w:val="baseline"/>
        <w:rPr>
          <w:color w:val="000000" w:themeColor="text1"/>
          <w:sz w:val="20"/>
          <w:szCs w:val="20"/>
          <w:lang w:val="es-CR"/>
        </w:rPr>
      </w:pPr>
    </w:p>
    <w:p w:rsidR="00697A62" w:rsidRPr="00046CC4" w:rsidRDefault="00697A62" w:rsidP="00046CC4">
      <w:pPr>
        <w:kinsoku w:val="0"/>
        <w:overflowPunct w:val="0"/>
        <w:ind w:left="851" w:right="851"/>
        <w:jc w:val="both"/>
        <w:textAlignment w:val="baseline"/>
        <w:rPr>
          <w:color w:val="000000" w:themeColor="text1"/>
          <w:sz w:val="20"/>
          <w:szCs w:val="20"/>
          <w:lang w:val="es-CR"/>
        </w:rPr>
      </w:pPr>
      <w:r w:rsidRPr="00046CC4">
        <w:rPr>
          <w:color w:val="000000" w:themeColor="text1"/>
          <w:sz w:val="20"/>
          <w:szCs w:val="20"/>
          <w:lang w:val="es-CR"/>
        </w:rPr>
        <w:t>Al respecto debe indicarse que la administración atendió de manera oportuna la gestión planteada por la señora V O, y le realizó la prevención de requisitos necesarios e indispensables para darle tramite a la solicitud de traspaso Mortis Causa del derecho de concesión de la placa TH-</w:t>
      </w:r>
      <w:r w:rsidR="00635F48">
        <w:rPr>
          <w:color w:val="000000" w:themeColor="text1"/>
          <w:sz w:val="20"/>
          <w:szCs w:val="20"/>
          <w:lang w:val="es-CR"/>
        </w:rPr>
        <w:t>…</w:t>
      </w:r>
      <w:r w:rsidRPr="00046CC4">
        <w:rPr>
          <w:color w:val="000000" w:themeColor="text1"/>
          <w:sz w:val="20"/>
          <w:szCs w:val="20"/>
          <w:lang w:val="es-CR"/>
        </w:rPr>
        <w:t>, no obstante lo anterior, la gestionante nunca cumplió con aportar la totalidad de requisitos prevenidos, sin embargo, la Junta Directiva del Consejo de Transporte Público, mediante artículo 7.24 de la sesión ordinaria 58-2013, del 23 de agosto del 2013, acordó apartarse del criterio de la Dirección de Asuntos Jurídicos y otorgar un</w:t>
      </w:r>
      <w:r w:rsidRPr="00697A62">
        <w:rPr>
          <w:spacing w:val="4"/>
          <w:sz w:val="20"/>
          <w:szCs w:val="20"/>
          <w:lang w:val="es-CR"/>
        </w:rPr>
        <w:t xml:space="preserve"> </w:t>
      </w:r>
      <w:r w:rsidRPr="00697A62">
        <w:rPr>
          <w:spacing w:val="4"/>
          <w:sz w:val="20"/>
          <w:szCs w:val="20"/>
          <w:u w:val="single"/>
          <w:lang w:val="es-CR"/>
        </w:rPr>
        <w:t xml:space="preserve">último plazo de 2 meses calendario, </w:t>
      </w:r>
      <w:r w:rsidRPr="00697A62">
        <w:rPr>
          <w:spacing w:val="4"/>
          <w:sz w:val="20"/>
          <w:szCs w:val="20"/>
          <w:lang w:val="es-CR"/>
        </w:rPr>
        <w:t xml:space="preserve"> </w:t>
      </w:r>
      <w:r w:rsidRPr="00046CC4">
        <w:rPr>
          <w:color w:val="000000" w:themeColor="text1"/>
          <w:sz w:val="20"/>
          <w:szCs w:val="20"/>
          <w:lang w:val="es-CR"/>
        </w:rPr>
        <w:t>para que la gestionante aportara la totalidad de los requisitos prevenidos, lo cual vencido el plazo otorgado no sucedió.</w:t>
      </w:r>
    </w:p>
    <w:p w:rsidR="00697A62" w:rsidRDefault="00697A62" w:rsidP="00046CC4">
      <w:pPr>
        <w:kinsoku w:val="0"/>
        <w:overflowPunct w:val="0"/>
        <w:ind w:left="851" w:right="851"/>
        <w:jc w:val="both"/>
        <w:textAlignment w:val="baseline"/>
        <w:rPr>
          <w:spacing w:val="4"/>
          <w:sz w:val="20"/>
          <w:szCs w:val="20"/>
          <w:lang w:val="es-CR"/>
        </w:rPr>
      </w:pPr>
    </w:p>
    <w:p w:rsidR="00697A62" w:rsidRPr="00046CC4" w:rsidRDefault="00697A62" w:rsidP="00046CC4">
      <w:pPr>
        <w:kinsoku w:val="0"/>
        <w:overflowPunct w:val="0"/>
        <w:ind w:left="851" w:right="851"/>
        <w:jc w:val="both"/>
        <w:textAlignment w:val="baseline"/>
        <w:rPr>
          <w:color w:val="000000" w:themeColor="text1"/>
          <w:sz w:val="20"/>
          <w:szCs w:val="20"/>
          <w:lang w:val="es-CR"/>
        </w:rPr>
      </w:pPr>
      <w:r w:rsidRPr="00046CC4">
        <w:rPr>
          <w:color w:val="000000" w:themeColor="text1"/>
          <w:sz w:val="20"/>
          <w:szCs w:val="20"/>
          <w:lang w:val="es-CR"/>
        </w:rPr>
        <w:t xml:space="preserve">Ante lo anteriormente citado, queda claro que no se dio (sic)  ninguna violación al debido proceso ni a la Ley No. 8220, sino al contrario, la administración realizó varias prevenciones de requisitos por aportar a la gestionante, y esta no lo </w:t>
      </w:r>
      <w:r w:rsidR="00046CC4" w:rsidRPr="00046CC4">
        <w:rPr>
          <w:color w:val="000000" w:themeColor="text1"/>
          <w:sz w:val="20"/>
          <w:szCs w:val="20"/>
          <w:lang w:val="es-CR"/>
        </w:rPr>
        <w:t>cumplió</w:t>
      </w:r>
      <w:r w:rsidRPr="00046CC4">
        <w:rPr>
          <w:color w:val="000000" w:themeColor="text1"/>
          <w:sz w:val="20"/>
          <w:szCs w:val="20"/>
          <w:lang w:val="es-CR"/>
        </w:rPr>
        <w:t xml:space="preserve">, lo cual ya era motivo para el archivo de la </w:t>
      </w:r>
      <w:r w:rsidR="00046CC4" w:rsidRPr="00046CC4">
        <w:rPr>
          <w:color w:val="000000" w:themeColor="text1"/>
          <w:sz w:val="20"/>
          <w:szCs w:val="20"/>
          <w:lang w:val="es-CR"/>
        </w:rPr>
        <w:t>gestión</w:t>
      </w:r>
      <w:r w:rsidRPr="00046CC4">
        <w:rPr>
          <w:color w:val="000000" w:themeColor="text1"/>
          <w:sz w:val="20"/>
          <w:szCs w:val="20"/>
          <w:lang w:val="es-CR"/>
        </w:rPr>
        <w:t xml:space="preserve">, no obstante, la Junta </w:t>
      </w:r>
      <w:r w:rsidR="00046CC4" w:rsidRPr="00046CC4">
        <w:rPr>
          <w:color w:val="000000" w:themeColor="text1"/>
          <w:sz w:val="20"/>
          <w:szCs w:val="20"/>
          <w:lang w:val="es-CR"/>
        </w:rPr>
        <w:t>Directiva</w:t>
      </w:r>
      <w:r w:rsidRPr="00046CC4">
        <w:rPr>
          <w:color w:val="000000" w:themeColor="text1"/>
          <w:sz w:val="20"/>
          <w:szCs w:val="20"/>
          <w:lang w:val="es-CR"/>
        </w:rPr>
        <w:t xml:space="preserve"> toma un nuevo acuerdo otorgando un </w:t>
      </w:r>
      <w:r w:rsidR="00046CC4" w:rsidRPr="00046CC4">
        <w:rPr>
          <w:color w:val="000000" w:themeColor="text1"/>
          <w:sz w:val="20"/>
          <w:szCs w:val="20"/>
          <w:lang w:val="es-CR"/>
        </w:rPr>
        <w:t xml:space="preserve">último </w:t>
      </w:r>
      <w:r w:rsidRPr="00046CC4">
        <w:rPr>
          <w:color w:val="000000" w:themeColor="text1"/>
          <w:sz w:val="20"/>
          <w:szCs w:val="20"/>
          <w:lang w:val="es-CR"/>
        </w:rPr>
        <w:t xml:space="preserve">plazo de 2 meses calendario a la interesada, con lo cual queda demostrado la buena voluntad de la </w:t>
      </w:r>
      <w:r w:rsidR="00046CC4" w:rsidRPr="00046CC4">
        <w:rPr>
          <w:color w:val="000000" w:themeColor="text1"/>
          <w:sz w:val="20"/>
          <w:szCs w:val="20"/>
          <w:lang w:val="es-CR"/>
        </w:rPr>
        <w:t>administración</w:t>
      </w:r>
      <w:r w:rsidRPr="00046CC4">
        <w:rPr>
          <w:color w:val="000000" w:themeColor="text1"/>
          <w:sz w:val="20"/>
          <w:szCs w:val="20"/>
          <w:lang w:val="es-CR"/>
        </w:rPr>
        <w:t xml:space="preserve"> de otorgar plazos extras a la recurrente, y a pesar de ello, nunca </w:t>
      </w:r>
      <w:r w:rsidR="00046CC4" w:rsidRPr="00046CC4">
        <w:rPr>
          <w:color w:val="000000" w:themeColor="text1"/>
          <w:sz w:val="20"/>
          <w:szCs w:val="20"/>
          <w:lang w:val="es-CR"/>
        </w:rPr>
        <w:t>cumplió</w:t>
      </w:r>
      <w:r w:rsidRPr="00046CC4">
        <w:rPr>
          <w:color w:val="000000" w:themeColor="text1"/>
          <w:sz w:val="20"/>
          <w:szCs w:val="20"/>
          <w:lang w:val="es-CR"/>
        </w:rPr>
        <w:t xml:space="preserve"> en tiempo y forma con la totalidad de los requisitos prevenidos, a pesar del amplio plazo otorgado por la Junta </w:t>
      </w:r>
      <w:r w:rsidR="00046CC4" w:rsidRPr="00046CC4">
        <w:rPr>
          <w:color w:val="000000" w:themeColor="text1"/>
          <w:sz w:val="20"/>
          <w:szCs w:val="20"/>
          <w:lang w:val="es-CR"/>
        </w:rPr>
        <w:t>Directiva</w:t>
      </w:r>
      <w:r w:rsidRPr="00046CC4">
        <w:rPr>
          <w:color w:val="000000" w:themeColor="text1"/>
          <w:sz w:val="20"/>
          <w:szCs w:val="20"/>
          <w:lang w:val="es-CR"/>
        </w:rPr>
        <w:t xml:space="preserve">, incluso a la fecha sigue sin aportar la totalidad de requisitos prevenidos como lo son la </w:t>
      </w:r>
      <w:r w:rsidR="00046CC4" w:rsidRPr="00046CC4">
        <w:rPr>
          <w:color w:val="000000" w:themeColor="text1"/>
          <w:sz w:val="20"/>
          <w:szCs w:val="20"/>
          <w:lang w:val="es-CR"/>
        </w:rPr>
        <w:t>Declaración</w:t>
      </w:r>
      <w:r w:rsidRPr="00046CC4">
        <w:rPr>
          <w:color w:val="000000" w:themeColor="text1"/>
          <w:sz w:val="20"/>
          <w:szCs w:val="20"/>
          <w:lang w:val="es-CR"/>
        </w:rPr>
        <w:t xml:space="preserve"> Jurada Protocolizada bajo los </w:t>
      </w:r>
      <w:r w:rsidR="00046CC4" w:rsidRPr="00046CC4">
        <w:rPr>
          <w:color w:val="000000" w:themeColor="text1"/>
          <w:sz w:val="20"/>
          <w:szCs w:val="20"/>
          <w:lang w:val="es-CR"/>
        </w:rPr>
        <w:t>términos</w:t>
      </w:r>
      <w:r w:rsidRPr="00046CC4">
        <w:rPr>
          <w:color w:val="000000" w:themeColor="text1"/>
          <w:sz w:val="20"/>
          <w:szCs w:val="20"/>
          <w:lang w:val="es-CR"/>
        </w:rPr>
        <w:t xml:space="preserve"> del articulo 48 inciso d) de la Ley No. 7969, y se encuentran pendientes de pago los Canon de los a</w:t>
      </w:r>
      <w:r w:rsidR="00046CC4">
        <w:rPr>
          <w:color w:val="000000" w:themeColor="text1"/>
          <w:sz w:val="20"/>
          <w:szCs w:val="20"/>
          <w:lang w:val="es-CR"/>
        </w:rPr>
        <w:t>ñ</w:t>
      </w:r>
      <w:r w:rsidRPr="00046CC4">
        <w:rPr>
          <w:color w:val="000000" w:themeColor="text1"/>
          <w:sz w:val="20"/>
          <w:szCs w:val="20"/>
          <w:lang w:val="es-CR"/>
        </w:rPr>
        <w:t xml:space="preserve">os 2009, 2010, 2011, 2014 y 2015, </w:t>
      </w:r>
      <w:r w:rsidR="00046CC4" w:rsidRPr="00046CC4">
        <w:rPr>
          <w:color w:val="000000" w:themeColor="text1"/>
          <w:sz w:val="20"/>
          <w:szCs w:val="20"/>
          <w:lang w:val="es-CR"/>
        </w:rPr>
        <w:t>según</w:t>
      </w:r>
      <w:r w:rsidRPr="00046CC4">
        <w:rPr>
          <w:color w:val="000000" w:themeColor="text1"/>
          <w:sz w:val="20"/>
          <w:szCs w:val="20"/>
          <w:lang w:val="es-CR"/>
        </w:rPr>
        <w:t xml:space="preserve"> el sistema de consultas de Canon del CTP.</w:t>
      </w:r>
    </w:p>
    <w:p w:rsidR="00697A62" w:rsidRPr="00046CC4" w:rsidRDefault="00697A62" w:rsidP="00046CC4">
      <w:pPr>
        <w:kinsoku w:val="0"/>
        <w:overflowPunct w:val="0"/>
        <w:ind w:left="851" w:right="851"/>
        <w:jc w:val="both"/>
        <w:textAlignment w:val="baseline"/>
        <w:rPr>
          <w:color w:val="000000" w:themeColor="text1"/>
          <w:sz w:val="20"/>
          <w:szCs w:val="20"/>
          <w:lang w:val="es-CR"/>
        </w:rPr>
      </w:pPr>
      <w:r w:rsidRPr="00046CC4">
        <w:rPr>
          <w:color w:val="000000" w:themeColor="text1"/>
          <w:sz w:val="20"/>
          <w:szCs w:val="20"/>
          <w:lang w:val="es-CR"/>
        </w:rPr>
        <w:t xml:space="preserve">En cuanto al silencio positivo que alega la recurrente, resulta improcedente, por cuanto, no es factible considerar que por no obtener respuesta a la solicitud de </w:t>
      </w:r>
      <w:r w:rsidR="00046CC4" w:rsidRPr="00046CC4">
        <w:rPr>
          <w:color w:val="000000" w:themeColor="text1"/>
          <w:sz w:val="20"/>
          <w:szCs w:val="20"/>
          <w:lang w:val="es-CR"/>
        </w:rPr>
        <w:t>prórroga</w:t>
      </w:r>
      <w:r w:rsidRPr="00046CC4">
        <w:rPr>
          <w:color w:val="000000" w:themeColor="text1"/>
          <w:sz w:val="20"/>
          <w:szCs w:val="20"/>
          <w:lang w:val="es-CR"/>
        </w:rPr>
        <w:t xml:space="preserve"> del plazo otorgado, debe tenerse por aportado y cumplido con la totalidad de requisitos necesarios e indispensables para el traspaso Mortis Causa de una </w:t>
      </w:r>
      <w:r w:rsidR="00046CC4" w:rsidRPr="00046CC4">
        <w:rPr>
          <w:color w:val="000000" w:themeColor="text1"/>
          <w:sz w:val="20"/>
          <w:szCs w:val="20"/>
          <w:lang w:val="es-CR"/>
        </w:rPr>
        <w:t>concesión</w:t>
      </w:r>
      <w:r w:rsidRPr="00046CC4">
        <w:rPr>
          <w:color w:val="000000" w:themeColor="text1"/>
          <w:sz w:val="20"/>
          <w:szCs w:val="20"/>
          <w:lang w:val="es-CR"/>
        </w:rPr>
        <w:t xml:space="preserve"> de taxi, edemas, la </w:t>
      </w:r>
      <w:r w:rsidR="00046CC4" w:rsidRPr="00046CC4">
        <w:rPr>
          <w:color w:val="000000" w:themeColor="text1"/>
          <w:sz w:val="20"/>
          <w:szCs w:val="20"/>
          <w:lang w:val="es-CR"/>
        </w:rPr>
        <w:t>administración</w:t>
      </w:r>
      <w:r w:rsidRPr="00046CC4">
        <w:rPr>
          <w:color w:val="000000" w:themeColor="text1"/>
          <w:sz w:val="20"/>
          <w:szCs w:val="20"/>
          <w:lang w:val="es-CR"/>
        </w:rPr>
        <w:t xml:space="preserve"> no </w:t>
      </w:r>
      <w:r w:rsidR="00046CC4" w:rsidRPr="00046CC4">
        <w:rPr>
          <w:color w:val="000000" w:themeColor="text1"/>
          <w:sz w:val="20"/>
          <w:szCs w:val="20"/>
          <w:lang w:val="es-CR"/>
        </w:rPr>
        <w:t>esté</w:t>
      </w:r>
      <w:r w:rsidRPr="00046CC4">
        <w:rPr>
          <w:color w:val="000000" w:themeColor="text1"/>
          <w:sz w:val="20"/>
          <w:szCs w:val="20"/>
          <w:lang w:val="es-CR"/>
        </w:rPr>
        <w:t xml:space="preserve"> obligada a estar otorgando prorrogas de manera indefinida, y en el caso que nos ocupa </w:t>
      </w:r>
      <w:r w:rsidR="00046CC4" w:rsidRPr="00046CC4">
        <w:rPr>
          <w:color w:val="000000" w:themeColor="text1"/>
          <w:sz w:val="20"/>
          <w:szCs w:val="20"/>
          <w:lang w:val="es-CR"/>
        </w:rPr>
        <w:t>transcurrió</w:t>
      </w:r>
      <w:r w:rsidRPr="00046CC4">
        <w:rPr>
          <w:color w:val="000000" w:themeColor="text1"/>
          <w:sz w:val="20"/>
          <w:szCs w:val="20"/>
          <w:lang w:val="es-CR"/>
        </w:rPr>
        <w:t xml:space="preserve"> tiempo de sobra, desde el fallecimiento del concesionario para que la interesada presentara los requisitos establecidos para tales efectos.</w:t>
      </w:r>
    </w:p>
    <w:p w:rsidR="00697A62" w:rsidRPr="00046CC4" w:rsidRDefault="00697A62" w:rsidP="00046CC4">
      <w:pPr>
        <w:kinsoku w:val="0"/>
        <w:overflowPunct w:val="0"/>
        <w:ind w:left="851" w:right="851"/>
        <w:jc w:val="both"/>
        <w:textAlignment w:val="baseline"/>
        <w:rPr>
          <w:color w:val="000000" w:themeColor="text1"/>
          <w:sz w:val="20"/>
          <w:szCs w:val="20"/>
          <w:lang w:val="es-CR"/>
        </w:rPr>
      </w:pPr>
      <w:r w:rsidRPr="00046CC4">
        <w:rPr>
          <w:color w:val="000000" w:themeColor="text1"/>
          <w:sz w:val="20"/>
          <w:szCs w:val="20"/>
          <w:lang w:val="es-CR"/>
        </w:rPr>
        <w:t>Aunado a lo anterior, se debe tener claro que a la gesti</w:t>
      </w:r>
      <w:r w:rsidR="00046CC4">
        <w:rPr>
          <w:color w:val="000000" w:themeColor="text1"/>
          <w:sz w:val="20"/>
          <w:szCs w:val="20"/>
          <w:lang w:val="es-CR"/>
        </w:rPr>
        <w:t>o</w:t>
      </w:r>
      <w:r w:rsidRPr="00046CC4">
        <w:rPr>
          <w:color w:val="000000" w:themeColor="text1"/>
          <w:sz w:val="20"/>
          <w:szCs w:val="20"/>
          <w:lang w:val="es-CR"/>
        </w:rPr>
        <w:t>na</w:t>
      </w:r>
      <w:r w:rsidR="00046CC4">
        <w:rPr>
          <w:color w:val="000000" w:themeColor="text1"/>
          <w:sz w:val="20"/>
          <w:szCs w:val="20"/>
          <w:lang w:val="es-CR"/>
        </w:rPr>
        <w:t>n</w:t>
      </w:r>
      <w:r w:rsidRPr="00046CC4">
        <w:rPr>
          <w:color w:val="000000" w:themeColor="text1"/>
          <w:sz w:val="20"/>
          <w:szCs w:val="20"/>
          <w:lang w:val="es-CR"/>
        </w:rPr>
        <w:t xml:space="preserve">te se le </w:t>
      </w:r>
      <w:r w:rsidR="00046CC4" w:rsidRPr="00046CC4">
        <w:rPr>
          <w:color w:val="000000" w:themeColor="text1"/>
          <w:sz w:val="20"/>
          <w:szCs w:val="20"/>
          <w:lang w:val="es-CR"/>
        </w:rPr>
        <w:t>realizaron</w:t>
      </w:r>
      <w:r w:rsidRPr="00046CC4">
        <w:rPr>
          <w:color w:val="000000" w:themeColor="text1"/>
          <w:sz w:val="20"/>
          <w:szCs w:val="20"/>
          <w:lang w:val="es-CR"/>
        </w:rPr>
        <w:t xml:space="preserve"> varias prevenciones de requisitos, los cuales no </w:t>
      </w:r>
      <w:r w:rsidR="00046CC4" w:rsidRPr="00046CC4">
        <w:rPr>
          <w:color w:val="000000" w:themeColor="text1"/>
          <w:sz w:val="20"/>
          <w:szCs w:val="20"/>
          <w:lang w:val="es-CR"/>
        </w:rPr>
        <w:t>aportó</w:t>
      </w:r>
      <w:r w:rsidRPr="00046CC4">
        <w:rPr>
          <w:color w:val="000000" w:themeColor="text1"/>
          <w:sz w:val="20"/>
          <w:szCs w:val="20"/>
          <w:lang w:val="es-CR"/>
        </w:rPr>
        <w:t xml:space="preserve"> en su totalidad, </w:t>
      </w:r>
      <w:r w:rsidR="00046CC4" w:rsidRPr="00046CC4">
        <w:rPr>
          <w:color w:val="000000" w:themeColor="text1"/>
          <w:sz w:val="20"/>
          <w:szCs w:val="20"/>
          <w:lang w:val="es-CR"/>
        </w:rPr>
        <w:t>razón</w:t>
      </w:r>
      <w:r w:rsidRPr="00046CC4">
        <w:rPr>
          <w:color w:val="000000" w:themeColor="text1"/>
          <w:sz w:val="20"/>
          <w:szCs w:val="20"/>
          <w:lang w:val="es-CR"/>
        </w:rPr>
        <w:t xml:space="preserve"> suficiente para proceder con el archivo de la </w:t>
      </w:r>
      <w:r w:rsidR="00046CC4" w:rsidRPr="00046CC4">
        <w:rPr>
          <w:color w:val="000000" w:themeColor="text1"/>
          <w:sz w:val="20"/>
          <w:szCs w:val="20"/>
          <w:lang w:val="es-CR"/>
        </w:rPr>
        <w:t>gestión</w:t>
      </w:r>
      <w:r w:rsidRPr="00046CC4">
        <w:rPr>
          <w:color w:val="000000" w:themeColor="text1"/>
          <w:sz w:val="20"/>
          <w:szCs w:val="20"/>
          <w:lang w:val="es-CR"/>
        </w:rPr>
        <w:t xml:space="preserve">, no obstante, la Junta </w:t>
      </w:r>
      <w:r w:rsidR="00046CC4" w:rsidRPr="00046CC4">
        <w:rPr>
          <w:color w:val="000000" w:themeColor="text1"/>
          <w:sz w:val="20"/>
          <w:szCs w:val="20"/>
          <w:lang w:val="es-CR"/>
        </w:rPr>
        <w:t>Directiva</w:t>
      </w:r>
      <w:r w:rsidRPr="00046CC4">
        <w:rPr>
          <w:color w:val="000000" w:themeColor="text1"/>
          <w:sz w:val="20"/>
          <w:szCs w:val="20"/>
          <w:lang w:val="es-CR"/>
        </w:rPr>
        <w:t xml:space="preserve"> </w:t>
      </w:r>
      <w:r w:rsidR="00046CC4" w:rsidRPr="00046CC4">
        <w:rPr>
          <w:color w:val="000000" w:themeColor="text1"/>
          <w:sz w:val="20"/>
          <w:szCs w:val="20"/>
          <w:lang w:val="es-CR"/>
        </w:rPr>
        <w:t>acordó</w:t>
      </w:r>
      <w:r w:rsidRPr="00046CC4">
        <w:rPr>
          <w:color w:val="000000" w:themeColor="text1"/>
          <w:sz w:val="20"/>
          <w:szCs w:val="20"/>
          <w:lang w:val="es-CR"/>
        </w:rPr>
        <w:t xml:space="preserve"> otorgarle un </w:t>
      </w:r>
      <w:r w:rsidR="00046CC4">
        <w:rPr>
          <w:color w:val="000000" w:themeColor="text1"/>
          <w:sz w:val="20"/>
          <w:szCs w:val="20"/>
          <w:lang w:val="es-CR"/>
        </w:rPr>
        <w:t>ú</w:t>
      </w:r>
      <w:r w:rsidRPr="00046CC4">
        <w:rPr>
          <w:color w:val="000000" w:themeColor="text1"/>
          <w:sz w:val="20"/>
          <w:szCs w:val="20"/>
          <w:lang w:val="es-CR"/>
        </w:rPr>
        <w:t>ltimo plazo de 2 meses calendario adicionales para que aportara lo requerido, sobre lo cual no era procedente el otorgamiento de pr</w:t>
      </w:r>
      <w:r w:rsidR="00046CC4">
        <w:rPr>
          <w:color w:val="000000" w:themeColor="text1"/>
          <w:sz w:val="20"/>
          <w:szCs w:val="20"/>
          <w:lang w:val="es-CR"/>
        </w:rPr>
        <w:t>ó</w:t>
      </w:r>
      <w:r w:rsidRPr="00046CC4">
        <w:rPr>
          <w:color w:val="000000" w:themeColor="text1"/>
          <w:sz w:val="20"/>
          <w:szCs w:val="20"/>
          <w:lang w:val="es-CR"/>
        </w:rPr>
        <w:t xml:space="preserve">rroga, siendo claro el acuerdo que se trataba de una Ultima </w:t>
      </w:r>
      <w:r w:rsidR="00046CC4" w:rsidRPr="00046CC4">
        <w:rPr>
          <w:color w:val="000000" w:themeColor="text1"/>
          <w:sz w:val="20"/>
          <w:szCs w:val="20"/>
          <w:lang w:val="es-CR"/>
        </w:rPr>
        <w:t>prevención</w:t>
      </w:r>
      <w:r w:rsidRPr="00046CC4">
        <w:rPr>
          <w:color w:val="000000" w:themeColor="text1"/>
          <w:sz w:val="20"/>
          <w:szCs w:val="20"/>
          <w:lang w:val="es-CR"/>
        </w:rPr>
        <w:t xml:space="preserve">, otorgando </w:t>
      </w:r>
      <w:r w:rsidR="00046CC4" w:rsidRPr="00046CC4">
        <w:rPr>
          <w:color w:val="000000" w:themeColor="text1"/>
          <w:sz w:val="20"/>
          <w:szCs w:val="20"/>
          <w:lang w:val="es-CR"/>
        </w:rPr>
        <w:t>más</w:t>
      </w:r>
      <w:r w:rsidRPr="00046CC4">
        <w:rPr>
          <w:color w:val="000000" w:themeColor="text1"/>
          <w:sz w:val="20"/>
          <w:szCs w:val="20"/>
          <w:lang w:val="es-CR"/>
        </w:rPr>
        <w:t xml:space="preserve"> bien 2 meses calendario adicionales.</w:t>
      </w:r>
    </w:p>
    <w:p w:rsidR="00697A62" w:rsidRDefault="00697A62" w:rsidP="00046CC4">
      <w:pPr>
        <w:kinsoku w:val="0"/>
        <w:overflowPunct w:val="0"/>
        <w:ind w:left="851" w:right="851"/>
        <w:jc w:val="both"/>
        <w:textAlignment w:val="baseline"/>
        <w:rPr>
          <w:color w:val="000000" w:themeColor="text1"/>
          <w:sz w:val="20"/>
          <w:szCs w:val="20"/>
          <w:lang w:val="es-CR"/>
        </w:rPr>
      </w:pPr>
      <w:r w:rsidRPr="00046CC4">
        <w:rPr>
          <w:color w:val="000000" w:themeColor="text1"/>
          <w:sz w:val="20"/>
          <w:szCs w:val="20"/>
          <w:lang w:val="es-CR"/>
        </w:rPr>
        <w:t xml:space="preserve">En este sentido, </w:t>
      </w:r>
      <w:r w:rsidR="00046CC4">
        <w:rPr>
          <w:color w:val="000000" w:themeColor="text1"/>
          <w:sz w:val="20"/>
          <w:szCs w:val="20"/>
          <w:lang w:val="es-CR"/>
        </w:rPr>
        <w:t>es importante tomar en consideración</w:t>
      </w:r>
      <w:r w:rsidRPr="00046CC4">
        <w:rPr>
          <w:color w:val="000000" w:themeColor="text1"/>
          <w:sz w:val="20"/>
          <w:szCs w:val="20"/>
          <w:lang w:val="es-CR"/>
        </w:rPr>
        <w:t xml:space="preserve"> que la Sala Constitucional de la Corte Suprema de Justicia mediante </w:t>
      </w:r>
      <w:r w:rsidR="00046CC4" w:rsidRPr="00046CC4">
        <w:rPr>
          <w:color w:val="000000" w:themeColor="text1"/>
          <w:sz w:val="20"/>
          <w:szCs w:val="20"/>
          <w:lang w:val="es-CR"/>
        </w:rPr>
        <w:t>resolución</w:t>
      </w:r>
      <w:r w:rsidRPr="00046CC4">
        <w:rPr>
          <w:color w:val="000000" w:themeColor="text1"/>
          <w:sz w:val="20"/>
          <w:szCs w:val="20"/>
          <w:lang w:val="es-CR"/>
        </w:rPr>
        <w:t xml:space="preserve"> No. 2000-10137 de las 9:01 horas del 17 de noviembre del 2000, ha dicho sobre la </w:t>
      </w:r>
      <w:r w:rsidR="00046CC4" w:rsidRPr="00046CC4">
        <w:rPr>
          <w:color w:val="000000" w:themeColor="text1"/>
          <w:sz w:val="20"/>
          <w:szCs w:val="20"/>
          <w:lang w:val="es-CR"/>
        </w:rPr>
        <w:t>aplicación</w:t>
      </w:r>
      <w:r w:rsidRPr="00046CC4">
        <w:rPr>
          <w:color w:val="000000" w:themeColor="text1"/>
          <w:sz w:val="20"/>
          <w:szCs w:val="20"/>
          <w:lang w:val="es-CR"/>
        </w:rPr>
        <w:t xml:space="preserve"> del silencio positivo en materia de concesiones de taxi lo siguiente:</w:t>
      </w:r>
    </w:p>
    <w:p w:rsidR="00046CC4" w:rsidRPr="00046CC4" w:rsidRDefault="00046CC4" w:rsidP="00046CC4">
      <w:pPr>
        <w:kinsoku w:val="0"/>
        <w:overflowPunct w:val="0"/>
        <w:spacing w:before="253" w:line="256" w:lineRule="exact"/>
        <w:ind w:left="851" w:right="851"/>
        <w:jc w:val="both"/>
        <w:textAlignment w:val="baseline"/>
        <w:rPr>
          <w:color w:val="000000" w:themeColor="text1"/>
          <w:sz w:val="20"/>
          <w:szCs w:val="20"/>
          <w:lang w:val="es-CR"/>
        </w:rPr>
      </w:pPr>
    </w:p>
    <w:p w:rsidR="00230274" w:rsidRPr="00046CC4" w:rsidRDefault="00697A62" w:rsidP="00046CC4">
      <w:pPr>
        <w:kinsoku w:val="0"/>
        <w:overflowPunct w:val="0"/>
        <w:ind w:left="1134" w:right="1134"/>
        <w:jc w:val="both"/>
        <w:textAlignment w:val="baseline"/>
        <w:rPr>
          <w:i/>
          <w:iCs/>
          <w:color w:val="000000" w:themeColor="text1"/>
          <w:spacing w:val="6"/>
          <w:sz w:val="20"/>
          <w:szCs w:val="20"/>
          <w:lang w:val="es-CR"/>
        </w:rPr>
      </w:pPr>
      <w:r w:rsidRPr="00046CC4">
        <w:rPr>
          <w:i/>
          <w:iCs/>
          <w:spacing w:val="6"/>
          <w:sz w:val="20"/>
          <w:szCs w:val="20"/>
          <w:lang w:val="es-CR"/>
        </w:rPr>
        <w:t xml:space="preserve">"De este modo, en </w:t>
      </w:r>
      <w:r w:rsidR="00046CC4" w:rsidRPr="00046CC4">
        <w:rPr>
          <w:i/>
          <w:iCs/>
          <w:spacing w:val="6"/>
          <w:sz w:val="20"/>
          <w:szCs w:val="20"/>
          <w:lang w:val="es-CR"/>
        </w:rPr>
        <w:t>aplicación</w:t>
      </w:r>
      <w:r w:rsidRPr="00046CC4">
        <w:rPr>
          <w:i/>
          <w:iCs/>
          <w:spacing w:val="6"/>
          <w:sz w:val="20"/>
          <w:szCs w:val="20"/>
          <w:lang w:val="es-CR"/>
        </w:rPr>
        <w:t xml:space="preserve"> de la anterior </w:t>
      </w:r>
      <w:r w:rsidR="00046CC4" w:rsidRPr="00046CC4">
        <w:rPr>
          <w:i/>
          <w:iCs/>
          <w:spacing w:val="6"/>
          <w:sz w:val="20"/>
          <w:szCs w:val="20"/>
          <w:lang w:val="es-CR"/>
        </w:rPr>
        <w:t>cita</w:t>
      </w:r>
      <w:r w:rsidRPr="00046CC4">
        <w:rPr>
          <w:i/>
          <w:iCs/>
          <w:spacing w:val="6"/>
          <w:sz w:val="20"/>
          <w:szCs w:val="20"/>
          <w:lang w:val="es-CR"/>
        </w:rPr>
        <w:t xml:space="preserve"> se tiene que, </w:t>
      </w:r>
      <w:r w:rsidR="00046CC4" w:rsidRPr="00046CC4">
        <w:rPr>
          <w:i/>
          <w:iCs/>
          <w:spacing w:val="6"/>
          <w:sz w:val="20"/>
          <w:szCs w:val="20"/>
          <w:lang w:val="es-CR"/>
        </w:rPr>
        <w:t>tratándose</w:t>
      </w:r>
      <w:r w:rsidRPr="00046CC4">
        <w:rPr>
          <w:i/>
          <w:iCs/>
          <w:spacing w:val="6"/>
          <w:sz w:val="20"/>
          <w:szCs w:val="20"/>
          <w:lang w:val="es-CR"/>
        </w:rPr>
        <w:t xml:space="preserve"> de actos de la </w:t>
      </w:r>
      <w:r w:rsidR="00046CC4" w:rsidRPr="00046CC4">
        <w:rPr>
          <w:i/>
          <w:iCs/>
          <w:spacing w:val="6"/>
          <w:sz w:val="20"/>
          <w:szCs w:val="20"/>
          <w:lang w:val="es-CR"/>
        </w:rPr>
        <w:t>Administración</w:t>
      </w:r>
      <w:r w:rsidRPr="00046CC4">
        <w:rPr>
          <w:i/>
          <w:iCs/>
          <w:spacing w:val="6"/>
          <w:sz w:val="20"/>
          <w:szCs w:val="20"/>
          <w:lang w:val="es-CR"/>
        </w:rPr>
        <w:t xml:space="preserve"> Publica por los cuales se otorga a un particular un derecho o privilegio, denominado </w:t>
      </w:r>
      <w:r w:rsidR="00046CC4" w:rsidRPr="00046CC4">
        <w:rPr>
          <w:i/>
          <w:iCs/>
          <w:spacing w:val="6"/>
          <w:sz w:val="20"/>
          <w:szCs w:val="20"/>
          <w:lang w:val="es-CR"/>
        </w:rPr>
        <w:t>concesión</w:t>
      </w:r>
      <w:r w:rsidRPr="00046CC4">
        <w:rPr>
          <w:i/>
          <w:iCs/>
          <w:spacing w:val="6"/>
          <w:sz w:val="20"/>
          <w:szCs w:val="20"/>
          <w:lang w:val="es-CR"/>
        </w:rPr>
        <w:t xml:space="preserve">, para la </w:t>
      </w:r>
      <w:r w:rsidR="00046CC4" w:rsidRPr="00046CC4">
        <w:rPr>
          <w:i/>
          <w:iCs/>
          <w:spacing w:val="6"/>
          <w:sz w:val="20"/>
          <w:szCs w:val="20"/>
          <w:lang w:val="es-CR"/>
        </w:rPr>
        <w:t>explotación</w:t>
      </w:r>
      <w:r w:rsidRPr="00046CC4">
        <w:rPr>
          <w:i/>
          <w:iCs/>
          <w:spacing w:val="6"/>
          <w:sz w:val="20"/>
          <w:szCs w:val="20"/>
          <w:lang w:val="es-CR"/>
        </w:rPr>
        <w:t xml:space="preserve"> de un bien de dominio p</w:t>
      </w:r>
      <w:r w:rsidR="00046CC4">
        <w:rPr>
          <w:i/>
          <w:iCs/>
          <w:spacing w:val="6"/>
          <w:sz w:val="20"/>
          <w:szCs w:val="20"/>
          <w:lang w:val="es-CR"/>
        </w:rPr>
        <w:t>ú</w:t>
      </w:r>
      <w:r w:rsidRPr="00046CC4">
        <w:rPr>
          <w:i/>
          <w:iCs/>
          <w:spacing w:val="6"/>
          <w:sz w:val="20"/>
          <w:szCs w:val="20"/>
          <w:lang w:val="es-CR"/>
        </w:rPr>
        <w:t>blico o para</w:t>
      </w:r>
      <w:r w:rsidR="00046CC4">
        <w:rPr>
          <w:i/>
          <w:iCs/>
          <w:spacing w:val="6"/>
          <w:sz w:val="20"/>
          <w:szCs w:val="20"/>
          <w:lang w:val="es-CR"/>
        </w:rPr>
        <w:t xml:space="preserve"> l</w:t>
      </w:r>
      <w:r w:rsidRPr="00046CC4">
        <w:rPr>
          <w:i/>
          <w:iCs/>
          <w:spacing w:val="6"/>
          <w:sz w:val="20"/>
          <w:szCs w:val="20"/>
          <w:lang w:val="es-CR"/>
        </w:rPr>
        <w:t xml:space="preserve">a </w:t>
      </w:r>
      <w:r w:rsidR="00046CC4" w:rsidRPr="00046CC4">
        <w:rPr>
          <w:i/>
          <w:iCs/>
          <w:spacing w:val="6"/>
          <w:sz w:val="20"/>
          <w:szCs w:val="20"/>
          <w:lang w:val="es-CR"/>
        </w:rPr>
        <w:t>prestación</w:t>
      </w:r>
      <w:r w:rsidRPr="00046CC4">
        <w:rPr>
          <w:i/>
          <w:iCs/>
          <w:spacing w:val="6"/>
          <w:sz w:val="20"/>
          <w:szCs w:val="20"/>
          <w:lang w:val="es-CR"/>
        </w:rPr>
        <w:t xml:space="preserve"> de un servicio </w:t>
      </w:r>
      <w:r w:rsidR="00046CC4" w:rsidRPr="00046CC4">
        <w:rPr>
          <w:i/>
          <w:iCs/>
          <w:spacing w:val="6"/>
          <w:sz w:val="20"/>
          <w:szCs w:val="20"/>
          <w:lang w:val="es-CR"/>
        </w:rPr>
        <w:t>público</w:t>
      </w:r>
      <w:r w:rsidRPr="00046CC4">
        <w:rPr>
          <w:i/>
          <w:iCs/>
          <w:spacing w:val="6"/>
          <w:sz w:val="20"/>
          <w:szCs w:val="20"/>
          <w:lang w:val="es-CR"/>
        </w:rPr>
        <w:t xml:space="preserve">, como es el caso concreto de los taxis, no es posible aceptar la existencia del silencio positivo a favor del particular por cuanto no se trata de una simple </w:t>
      </w:r>
      <w:r w:rsidR="00046CC4" w:rsidRPr="00046CC4">
        <w:rPr>
          <w:i/>
          <w:iCs/>
          <w:spacing w:val="6"/>
          <w:sz w:val="20"/>
          <w:szCs w:val="20"/>
          <w:lang w:val="es-CR"/>
        </w:rPr>
        <w:t>autorización</w:t>
      </w:r>
      <w:r w:rsidRPr="00046CC4">
        <w:rPr>
          <w:i/>
          <w:iCs/>
          <w:spacing w:val="6"/>
          <w:sz w:val="20"/>
          <w:szCs w:val="20"/>
          <w:lang w:val="es-CR"/>
        </w:rPr>
        <w:t xml:space="preserve">, permiso o licencia en los </w:t>
      </w:r>
      <w:r w:rsidR="00046CC4" w:rsidRPr="00046CC4">
        <w:rPr>
          <w:i/>
          <w:iCs/>
          <w:spacing w:val="6"/>
          <w:sz w:val="20"/>
          <w:szCs w:val="20"/>
          <w:lang w:val="es-CR"/>
        </w:rPr>
        <w:t>términos</w:t>
      </w:r>
      <w:r w:rsidRPr="00046CC4">
        <w:rPr>
          <w:i/>
          <w:iCs/>
          <w:spacing w:val="6"/>
          <w:sz w:val="20"/>
          <w:szCs w:val="20"/>
          <w:lang w:val="es-CR"/>
        </w:rPr>
        <w:t xml:space="preserve"> del </w:t>
      </w:r>
      <w:r w:rsidR="00046CC4" w:rsidRPr="00046CC4">
        <w:rPr>
          <w:i/>
          <w:iCs/>
          <w:spacing w:val="6"/>
          <w:sz w:val="20"/>
          <w:szCs w:val="20"/>
          <w:lang w:val="es-CR"/>
        </w:rPr>
        <w:t>artículo</w:t>
      </w:r>
      <w:r w:rsidRPr="00046CC4">
        <w:rPr>
          <w:i/>
          <w:iCs/>
          <w:spacing w:val="6"/>
          <w:sz w:val="20"/>
          <w:szCs w:val="20"/>
          <w:lang w:val="es-CR"/>
        </w:rPr>
        <w:t xml:space="preserve"> 330 de la Ley General de la </w:t>
      </w:r>
      <w:r w:rsidR="00046CC4" w:rsidRPr="00046CC4">
        <w:rPr>
          <w:i/>
          <w:iCs/>
          <w:spacing w:val="6"/>
          <w:sz w:val="20"/>
          <w:szCs w:val="20"/>
          <w:lang w:val="es-CR"/>
        </w:rPr>
        <w:t>Administración</w:t>
      </w:r>
      <w:r w:rsidRPr="00046CC4">
        <w:rPr>
          <w:i/>
          <w:iCs/>
          <w:spacing w:val="6"/>
          <w:sz w:val="20"/>
          <w:szCs w:val="20"/>
          <w:lang w:val="es-CR"/>
        </w:rPr>
        <w:t xml:space="preserve"> </w:t>
      </w:r>
      <w:r w:rsidR="00046CC4" w:rsidRPr="00046CC4">
        <w:rPr>
          <w:i/>
          <w:iCs/>
          <w:spacing w:val="6"/>
          <w:sz w:val="20"/>
          <w:szCs w:val="20"/>
          <w:lang w:val="es-CR"/>
        </w:rPr>
        <w:t>Pública</w:t>
      </w:r>
      <w:r w:rsidRPr="00046CC4">
        <w:rPr>
          <w:i/>
          <w:iCs/>
          <w:spacing w:val="6"/>
          <w:sz w:val="20"/>
          <w:szCs w:val="20"/>
          <w:lang w:val="es-CR"/>
        </w:rPr>
        <w:t xml:space="preserve">, sino que, por el contrario, se refiere a una potestad </w:t>
      </w:r>
      <w:r w:rsidRPr="00046CC4">
        <w:rPr>
          <w:iCs/>
          <w:spacing w:val="6"/>
          <w:sz w:val="20"/>
          <w:szCs w:val="20"/>
          <w:lang w:val="es-CR"/>
        </w:rPr>
        <w:t xml:space="preserve">de </w:t>
      </w:r>
      <w:r w:rsidR="00046CC4" w:rsidRPr="00046CC4">
        <w:rPr>
          <w:spacing w:val="6"/>
          <w:sz w:val="20"/>
          <w:szCs w:val="20"/>
          <w:lang w:val="es-CR"/>
        </w:rPr>
        <w:t>l</w:t>
      </w:r>
      <w:r w:rsidRPr="00046CC4">
        <w:rPr>
          <w:spacing w:val="6"/>
          <w:sz w:val="20"/>
          <w:szCs w:val="20"/>
          <w:lang w:val="es-CR"/>
        </w:rPr>
        <w:t xml:space="preserve">a </w:t>
      </w:r>
      <w:r w:rsidR="00046CC4" w:rsidRPr="00046CC4">
        <w:rPr>
          <w:i/>
          <w:iCs/>
          <w:spacing w:val="6"/>
          <w:sz w:val="20"/>
          <w:szCs w:val="20"/>
          <w:lang w:val="es-CR"/>
        </w:rPr>
        <w:t>Ad</w:t>
      </w:r>
      <w:r w:rsidR="00046CC4">
        <w:rPr>
          <w:i/>
          <w:iCs/>
          <w:spacing w:val="6"/>
          <w:sz w:val="20"/>
          <w:szCs w:val="20"/>
          <w:lang w:val="es-CR"/>
        </w:rPr>
        <w:t>mi</w:t>
      </w:r>
      <w:r w:rsidR="00046CC4" w:rsidRPr="00046CC4">
        <w:rPr>
          <w:i/>
          <w:iCs/>
          <w:spacing w:val="6"/>
          <w:sz w:val="20"/>
          <w:szCs w:val="20"/>
          <w:lang w:val="es-CR"/>
        </w:rPr>
        <w:t>nistración</w:t>
      </w:r>
      <w:r w:rsidRPr="00046CC4">
        <w:rPr>
          <w:i/>
          <w:iCs/>
          <w:spacing w:val="6"/>
          <w:sz w:val="20"/>
          <w:szCs w:val="20"/>
          <w:lang w:val="es-CR"/>
        </w:rPr>
        <w:t xml:space="preserve"> por la cual el Estado, previo cumplimiento del procedimiento establecido y de las </w:t>
      </w:r>
      <w:r w:rsidR="00046CC4" w:rsidRPr="00046CC4">
        <w:rPr>
          <w:i/>
          <w:iCs/>
          <w:spacing w:val="6"/>
          <w:sz w:val="20"/>
          <w:szCs w:val="20"/>
          <w:lang w:val="es-CR"/>
        </w:rPr>
        <w:t>garantías</w:t>
      </w:r>
      <w:r w:rsidRPr="00046CC4">
        <w:rPr>
          <w:i/>
          <w:iCs/>
          <w:spacing w:val="6"/>
          <w:sz w:val="20"/>
          <w:szCs w:val="20"/>
          <w:lang w:val="es-CR"/>
        </w:rPr>
        <w:t xml:space="preserve"> constitucionales que rodean </w:t>
      </w:r>
      <w:r w:rsidRPr="00046CC4">
        <w:rPr>
          <w:spacing w:val="6"/>
          <w:sz w:val="20"/>
          <w:szCs w:val="20"/>
          <w:lang w:val="es-CR"/>
        </w:rPr>
        <w:t xml:space="preserve">a </w:t>
      </w:r>
      <w:r w:rsidRPr="00046CC4">
        <w:rPr>
          <w:i/>
          <w:iCs/>
          <w:spacing w:val="6"/>
          <w:sz w:val="20"/>
          <w:szCs w:val="20"/>
          <w:lang w:val="es-CR"/>
        </w:rPr>
        <w:t xml:space="preserve">la </w:t>
      </w:r>
      <w:r w:rsidR="00046CC4" w:rsidRPr="00046CC4">
        <w:rPr>
          <w:i/>
          <w:iCs/>
          <w:spacing w:val="6"/>
          <w:sz w:val="20"/>
          <w:szCs w:val="20"/>
          <w:lang w:val="es-CR"/>
        </w:rPr>
        <w:t>licitación</w:t>
      </w:r>
      <w:r w:rsidRPr="00046CC4">
        <w:rPr>
          <w:i/>
          <w:iCs/>
          <w:spacing w:val="6"/>
          <w:sz w:val="20"/>
          <w:szCs w:val="20"/>
          <w:lang w:val="es-CR"/>
        </w:rPr>
        <w:t xml:space="preserve"> publica, encomienda a una persona la </w:t>
      </w:r>
      <w:r w:rsidR="00046CC4" w:rsidRPr="00046CC4">
        <w:rPr>
          <w:i/>
          <w:iCs/>
          <w:spacing w:val="6"/>
          <w:sz w:val="20"/>
          <w:szCs w:val="20"/>
          <w:lang w:val="es-CR"/>
        </w:rPr>
        <w:t>prestación</w:t>
      </w:r>
      <w:r w:rsidRPr="00046CC4">
        <w:rPr>
          <w:i/>
          <w:iCs/>
          <w:spacing w:val="6"/>
          <w:sz w:val="20"/>
          <w:szCs w:val="20"/>
          <w:lang w:val="es-CR"/>
        </w:rPr>
        <w:t xml:space="preserve"> de un servicio de naturaleza </w:t>
      </w:r>
      <w:r w:rsidR="00046CC4" w:rsidRPr="00046CC4">
        <w:rPr>
          <w:i/>
          <w:iCs/>
          <w:spacing w:val="6"/>
          <w:sz w:val="20"/>
          <w:szCs w:val="20"/>
          <w:lang w:val="es-CR"/>
        </w:rPr>
        <w:t>pública</w:t>
      </w:r>
      <w:r w:rsidRPr="00046CC4">
        <w:rPr>
          <w:i/>
          <w:iCs/>
          <w:spacing w:val="6"/>
          <w:sz w:val="20"/>
          <w:szCs w:val="20"/>
          <w:lang w:val="es-CR"/>
        </w:rPr>
        <w:t xml:space="preserve">, con lo cual, el </w:t>
      </w:r>
      <w:r w:rsidRPr="00046CC4">
        <w:rPr>
          <w:i/>
          <w:iCs/>
          <w:color w:val="000000" w:themeColor="text1"/>
          <w:spacing w:val="6"/>
          <w:sz w:val="20"/>
          <w:szCs w:val="20"/>
          <w:lang w:val="es-CR"/>
        </w:rPr>
        <w:t xml:space="preserve">Estado delega tales funciones pero siempre conserva el control y </w:t>
      </w:r>
      <w:r w:rsidR="00046CC4" w:rsidRPr="00046CC4">
        <w:rPr>
          <w:i/>
          <w:iCs/>
          <w:color w:val="000000" w:themeColor="text1"/>
          <w:spacing w:val="6"/>
          <w:sz w:val="20"/>
          <w:szCs w:val="20"/>
          <w:lang w:val="es-CR"/>
        </w:rPr>
        <w:t>dirección</w:t>
      </w:r>
      <w:r w:rsidRPr="00046CC4">
        <w:rPr>
          <w:i/>
          <w:iCs/>
          <w:color w:val="000000" w:themeColor="text1"/>
          <w:spacing w:val="6"/>
          <w:sz w:val="20"/>
          <w:szCs w:val="20"/>
          <w:lang w:val="es-CR"/>
        </w:rPr>
        <w:t xml:space="preserve"> </w:t>
      </w:r>
      <w:r w:rsidRPr="00046CC4">
        <w:rPr>
          <w:i/>
          <w:iCs/>
          <w:color w:val="000000" w:themeColor="text1"/>
          <w:spacing w:val="6"/>
          <w:sz w:val="20"/>
          <w:szCs w:val="20"/>
          <w:lang w:val="es-CR"/>
        </w:rPr>
        <w:lastRenderedPageBreak/>
        <w:t xml:space="preserve">sobre ellas, pero esto no significa, en modo alguno, un traspaso definitivo de esas funciones. Por tales razones, en cuanto a este extremo </w:t>
      </w:r>
      <w:r w:rsidR="00046CC4" w:rsidRPr="00046CC4">
        <w:rPr>
          <w:i/>
          <w:iCs/>
          <w:color w:val="000000" w:themeColor="text1"/>
          <w:spacing w:val="6"/>
          <w:sz w:val="20"/>
          <w:szCs w:val="20"/>
          <w:lang w:val="es-CR"/>
        </w:rPr>
        <w:t>también</w:t>
      </w:r>
      <w:r w:rsidRPr="00046CC4">
        <w:rPr>
          <w:i/>
          <w:iCs/>
          <w:color w:val="000000" w:themeColor="text1"/>
          <w:spacing w:val="6"/>
          <w:sz w:val="20"/>
          <w:szCs w:val="20"/>
          <w:lang w:val="es-CR"/>
        </w:rPr>
        <w:t xml:space="preserve"> es improcedente el recurso..."</w:t>
      </w:r>
      <w:r w:rsidR="00046CC4" w:rsidRPr="00046CC4">
        <w:rPr>
          <w:i/>
          <w:iCs/>
          <w:color w:val="000000" w:themeColor="text1"/>
          <w:spacing w:val="6"/>
          <w:sz w:val="20"/>
          <w:szCs w:val="20"/>
          <w:lang w:val="es-CR"/>
        </w:rPr>
        <w:t xml:space="preserve"> </w:t>
      </w:r>
      <w:r w:rsidR="00230274" w:rsidRPr="00046CC4">
        <w:rPr>
          <w:color w:val="000000" w:themeColor="text1"/>
          <w:spacing w:val="2"/>
          <w:sz w:val="20"/>
          <w:szCs w:val="20"/>
          <w:lang w:val="es-CR"/>
        </w:rPr>
        <w:t xml:space="preserve">(…)” </w:t>
      </w:r>
      <w:r w:rsidR="00230274" w:rsidRPr="00046CC4">
        <w:rPr>
          <w:color w:val="000000" w:themeColor="text1"/>
          <w:sz w:val="20"/>
          <w:szCs w:val="20"/>
          <w:lang w:val="es-CR"/>
        </w:rPr>
        <w:t xml:space="preserve">(Léanse los folios del </w:t>
      </w:r>
      <w:r w:rsidR="00046CC4" w:rsidRPr="00046CC4">
        <w:rPr>
          <w:color w:val="000000" w:themeColor="text1"/>
          <w:sz w:val="20"/>
          <w:szCs w:val="20"/>
          <w:lang w:val="es-CR"/>
        </w:rPr>
        <w:t>2</w:t>
      </w:r>
      <w:r w:rsidR="00230274" w:rsidRPr="00046CC4">
        <w:rPr>
          <w:color w:val="000000" w:themeColor="text1"/>
          <w:sz w:val="20"/>
          <w:szCs w:val="20"/>
          <w:lang w:val="es-CR"/>
        </w:rPr>
        <w:t xml:space="preserve"> al </w:t>
      </w:r>
      <w:r w:rsidR="00046CC4" w:rsidRPr="00046CC4">
        <w:rPr>
          <w:color w:val="000000" w:themeColor="text1"/>
          <w:sz w:val="20"/>
          <w:szCs w:val="20"/>
          <w:lang w:val="es-CR"/>
        </w:rPr>
        <w:t>6</w:t>
      </w:r>
      <w:r w:rsidR="00230274" w:rsidRPr="00046CC4">
        <w:rPr>
          <w:color w:val="000000" w:themeColor="text1"/>
          <w:sz w:val="20"/>
          <w:szCs w:val="20"/>
          <w:lang w:val="es-CR"/>
        </w:rPr>
        <w:t xml:space="preserve"> del expediente administrativo TAT-</w:t>
      </w:r>
      <w:r w:rsidR="00046CC4" w:rsidRPr="00046CC4">
        <w:rPr>
          <w:color w:val="000000" w:themeColor="text1"/>
          <w:sz w:val="20"/>
          <w:szCs w:val="20"/>
          <w:lang w:val="es-CR"/>
        </w:rPr>
        <w:t>111</w:t>
      </w:r>
      <w:r w:rsidR="00230274" w:rsidRPr="00046CC4">
        <w:rPr>
          <w:color w:val="000000" w:themeColor="text1"/>
          <w:sz w:val="20"/>
          <w:szCs w:val="20"/>
          <w:lang w:val="es-CR"/>
        </w:rPr>
        <w:t>-15)</w:t>
      </w:r>
    </w:p>
    <w:p w:rsidR="00230274" w:rsidRPr="00046CC4" w:rsidRDefault="00230274" w:rsidP="00230274">
      <w:pPr>
        <w:pStyle w:val="Default"/>
        <w:jc w:val="both"/>
        <w:rPr>
          <w:rFonts w:ascii="Times New Roman" w:eastAsia="Times New Roman" w:hAnsi="Times New Roman" w:cs="Times New Roman"/>
          <w:color w:val="000000" w:themeColor="text1"/>
          <w:sz w:val="20"/>
          <w:szCs w:val="20"/>
          <w:lang w:eastAsia="es-ES"/>
        </w:rPr>
      </w:pPr>
    </w:p>
    <w:p w:rsidR="00230274" w:rsidRPr="00046CC4" w:rsidRDefault="00230274" w:rsidP="00230274">
      <w:pPr>
        <w:pStyle w:val="Default"/>
        <w:ind w:left="720"/>
        <w:jc w:val="both"/>
        <w:rPr>
          <w:rFonts w:ascii="Times New Roman" w:hAnsi="Times New Roman" w:cs="Times New Roman"/>
          <w:color w:val="000000" w:themeColor="text1"/>
        </w:rPr>
      </w:pPr>
    </w:p>
    <w:p w:rsidR="00230274" w:rsidRPr="00046CC4" w:rsidRDefault="00230274" w:rsidP="00230274">
      <w:pPr>
        <w:pStyle w:val="Sinespaciado"/>
        <w:spacing w:line="276" w:lineRule="auto"/>
        <w:jc w:val="both"/>
        <w:rPr>
          <w:rFonts w:ascii="Times New Roman" w:hAnsi="Times New Roman"/>
          <w:bCs/>
          <w:color w:val="000000" w:themeColor="text1"/>
          <w:sz w:val="24"/>
          <w:szCs w:val="24"/>
        </w:rPr>
      </w:pPr>
      <w:r w:rsidRPr="00046CC4">
        <w:rPr>
          <w:rFonts w:ascii="Times New Roman" w:hAnsi="Times New Roman"/>
          <w:bCs/>
          <w:color w:val="000000" w:themeColor="text1"/>
          <w:sz w:val="24"/>
          <w:szCs w:val="24"/>
        </w:rPr>
        <w:t xml:space="preserve">En razón de lo anterior, la Junta Directiva del Consejo de Transporte Público, dispuso acoger las recomendaciones del informe y rechazar el recurso de revocatoria </w:t>
      </w:r>
      <w:r w:rsidR="00046CC4" w:rsidRPr="00046CC4">
        <w:rPr>
          <w:rFonts w:ascii="Times New Roman" w:hAnsi="Times New Roman"/>
          <w:bCs/>
          <w:color w:val="000000" w:themeColor="text1"/>
          <w:sz w:val="24"/>
          <w:szCs w:val="24"/>
        </w:rPr>
        <w:t xml:space="preserve">y sus incidencias </w:t>
      </w:r>
      <w:r w:rsidRPr="00046CC4">
        <w:rPr>
          <w:rFonts w:ascii="Times New Roman" w:hAnsi="Times New Roman"/>
          <w:bCs/>
          <w:color w:val="000000" w:themeColor="text1"/>
          <w:sz w:val="24"/>
          <w:szCs w:val="24"/>
        </w:rPr>
        <w:t xml:space="preserve">contra el </w:t>
      </w:r>
      <w:r w:rsidR="00046CC4" w:rsidRPr="00046CC4">
        <w:rPr>
          <w:rFonts w:ascii="Times New Roman" w:hAnsi="Times New Roman"/>
          <w:b/>
          <w:color w:val="000000" w:themeColor="text1"/>
          <w:sz w:val="24"/>
          <w:szCs w:val="24"/>
        </w:rPr>
        <w:t xml:space="preserve">Artículo 7.19.2 de la Sesión Ordinaria 59-2014 del 15 de octubre del 2014 </w:t>
      </w:r>
      <w:r w:rsidRPr="00046CC4">
        <w:rPr>
          <w:rFonts w:ascii="Times New Roman" w:hAnsi="Times New Roman"/>
          <w:bCs/>
          <w:color w:val="000000" w:themeColor="text1"/>
          <w:sz w:val="24"/>
          <w:szCs w:val="24"/>
        </w:rPr>
        <w:t xml:space="preserve">por </w:t>
      </w:r>
      <w:r w:rsidR="00046CC4" w:rsidRPr="00046CC4">
        <w:rPr>
          <w:rFonts w:ascii="Times New Roman" w:hAnsi="Times New Roman"/>
          <w:bCs/>
          <w:color w:val="000000" w:themeColor="text1"/>
          <w:sz w:val="24"/>
          <w:szCs w:val="24"/>
        </w:rPr>
        <w:t xml:space="preserve">ser </w:t>
      </w:r>
      <w:r w:rsidRPr="00046CC4">
        <w:rPr>
          <w:rFonts w:ascii="Times New Roman" w:hAnsi="Times New Roman"/>
          <w:bCs/>
          <w:color w:val="000000" w:themeColor="text1"/>
          <w:sz w:val="24"/>
          <w:szCs w:val="24"/>
        </w:rPr>
        <w:t>improcedente, y elevar al Tribunal Administrativo de Transporte el Recurso de Apelación.</w:t>
      </w:r>
    </w:p>
    <w:p w:rsidR="00230274" w:rsidRPr="00046CC4" w:rsidRDefault="00230274" w:rsidP="00230274">
      <w:pPr>
        <w:pStyle w:val="Default"/>
        <w:ind w:left="720"/>
        <w:jc w:val="both"/>
        <w:rPr>
          <w:rFonts w:ascii="Times New Roman" w:hAnsi="Times New Roman" w:cs="Times New Roman"/>
          <w:color w:val="000000" w:themeColor="text1"/>
        </w:rPr>
      </w:pPr>
    </w:p>
    <w:p w:rsidR="00230274" w:rsidRPr="00046CC4" w:rsidRDefault="00230274" w:rsidP="00230274">
      <w:pPr>
        <w:pStyle w:val="Default"/>
        <w:ind w:left="720"/>
        <w:jc w:val="both"/>
        <w:rPr>
          <w:rFonts w:ascii="Times New Roman" w:hAnsi="Times New Roman" w:cs="Times New Roman"/>
          <w:color w:val="000000" w:themeColor="text1"/>
        </w:rPr>
      </w:pPr>
    </w:p>
    <w:p w:rsidR="00230274" w:rsidRPr="00046CC4" w:rsidRDefault="00230274" w:rsidP="00230274">
      <w:pPr>
        <w:pStyle w:val="Textoindependiente"/>
        <w:spacing w:after="0"/>
        <w:jc w:val="both"/>
        <w:rPr>
          <w:color w:val="000000" w:themeColor="text1"/>
        </w:rPr>
      </w:pPr>
      <w:r w:rsidRPr="00046CC4">
        <w:rPr>
          <w:b/>
          <w:color w:val="000000" w:themeColor="text1"/>
        </w:rPr>
        <w:t xml:space="preserve">CUARTO.- </w:t>
      </w:r>
      <w:r w:rsidRPr="00046CC4">
        <w:rPr>
          <w:color w:val="000000" w:themeColor="text1"/>
        </w:rPr>
        <w:t>En los procedimientos  seguidos se han observado los términos y prescripciones legales.</w:t>
      </w:r>
    </w:p>
    <w:p w:rsidR="00230274" w:rsidRPr="00230274" w:rsidRDefault="00230274" w:rsidP="00230274">
      <w:pPr>
        <w:pStyle w:val="Default"/>
        <w:jc w:val="both"/>
        <w:rPr>
          <w:color w:val="5F497A" w:themeColor="accent4" w:themeShade="BF"/>
        </w:rPr>
      </w:pPr>
    </w:p>
    <w:p w:rsidR="00230274" w:rsidRPr="00230274" w:rsidRDefault="00230274" w:rsidP="00230274">
      <w:pPr>
        <w:pStyle w:val="Default"/>
        <w:jc w:val="both"/>
        <w:rPr>
          <w:color w:val="5F497A" w:themeColor="accent4" w:themeShade="BF"/>
        </w:rPr>
      </w:pPr>
    </w:p>
    <w:p w:rsidR="00230274" w:rsidRPr="00046CC4" w:rsidRDefault="00230274" w:rsidP="00230274">
      <w:pPr>
        <w:rPr>
          <w:b/>
          <w:color w:val="000000" w:themeColor="text1"/>
        </w:rPr>
      </w:pPr>
      <w:r w:rsidRPr="00046CC4">
        <w:rPr>
          <w:b/>
          <w:color w:val="000000" w:themeColor="text1"/>
        </w:rPr>
        <w:t>REDACTA EL JUEZ PORTUGUEZ MÉNDEZ,</w:t>
      </w:r>
    </w:p>
    <w:p w:rsidR="00230274" w:rsidRPr="00046CC4" w:rsidRDefault="00230274" w:rsidP="00230274">
      <w:pPr>
        <w:pStyle w:val="Sinespaciado"/>
        <w:rPr>
          <w:rFonts w:ascii="Times New Roman" w:hAnsi="Times New Roman"/>
          <w:color w:val="000000" w:themeColor="text1"/>
          <w:sz w:val="24"/>
          <w:szCs w:val="24"/>
          <w:lang w:val="es-ES"/>
        </w:rPr>
      </w:pPr>
    </w:p>
    <w:p w:rsidR="00230274" w:rsidRPr="00046CC4" w:rsidRDefault="00230274" w:rsidP="00230274">
      <w:pPr>
        <w:pStyle w:val="Sinespaciado"/>
        <w:rPr>
          <w:rFonts w:ascii="Times New Roman" w:hAnsi="Times New Roman"/>
          <w:color w:val="000000" w:themeColor="text1"/>
          <w:sz w:val="24"/>
          <w:szCs w:val="24"/>
          <w:lang w:val="es-ES"/>
        </w:rPr>
      </w:pPr>
    </w:p>
    <w:p w:rsidR="00230274" w:rsidRPr="00046CC4" w:rsidRDefault="00230274" w:rsidP="00230274">
      <w:pPr>
        <w:jc w:val="center"/>
        <w:rPr>
          <w:b/>
          <w:color w:val="000000" w:themeColor="text1"/>
          <w:lang w:val="es-MX"/>
        </w:rPr>
      </w:pPr>
      <w:r w:rsidRPr="00046CC4">
        <w:rPr>
          <w:b/>
          <w:color w:val="000000" w:themeColor="text1"/>
          <w:lang w:val="es-MX"/>
        </w:rPr>
        <w:t xml:space="preserve">CONSIDERANDO </w:t>
      </w:r>
    </w:p>
    <w:p w:rsidR="00230274" w:rsidRPr="00046CC4" w:rsidRDefault="00230274" w:rsidP="00230274">
      <w:pPr>
        <w:jc w:val="center"/>
        <w:rPr>
          <w:b/>
          <w:color w:val="000000" w:themeColor="text1"/>
          <w:lang w:val="es-MX"/>
        </w:rPr>
      </w:pPr>
    </w:p>
    <w:p w:rsidR="00230274" w:rsidRPr="00046CC4" w:rsidRDefault="00230274" w:rsidP="00230274">
      <w:pPr>
        <w:jc w:val="center"/>
        <w:rPr>
          <w:b/>
          <w:color w:val="000000" w:themeColor="text1"/>
          <w:lang w:val="es-MX"/>
        </w:rPr>
      </w:pPr>
    </w:p>
    <w:p w:rsidR="00230274" w:rsidRPr="00046CC4" w:rsidRDefault="00230274" w:rsidP="00230274">
      <w:pPr>
        <w:pStyle w:val="Style9"/>
        <w:numPr>
          <w:ilvl w:val="0"/>
          <w:numId w:val="4"/>
        </w:numPr>
        <w:tabs>
          <w:tab w:val="left" w:pos="426"/>
        </w:tabs>
        <w:kinsoku w:val="0"/>
        <w:autoSpaceDE/>
        <w:autoSpaceDN/>
        <w:spacing w:before="0"/>
        <w:ind w:left="0" w:right="0" w:firstLine="0"/>
        <w:rPr>
          <w:rStyle w:val="CharacterStyle6"/>
          <w:color w:val="000000" w:themeColor="text1"/>
          <w:sz w:val="24"/>
          <w:szCs w:val="24"/>
          <w:lang w:val="es-CR"/>
        </w:rPr>
      </w:pPr>
      <w:r w:rsidRPr="00046CC4">
        <w:rPr>
          <w:rStyle w:val="CharacterStyle6"/>
          <w:b/>
          <w:bCs/>
          <w:color w:val="000000" w:themeColor="text1"/>
          <w:sz w:val="24"/>
          <w:szCs w:val="24"/>
          <w:lang w:val="es-CR"/>
        </w:rPr>
        <w:t xml:space="preserve">COMPETENCIA.- </w:t>
      </w:r>
      <w:r w:rsidRPr="00046CC4">
        <w:rPr>
          <w:rStyle w:val="CharacterStyle6"/>
          <w:color w:val="000000" w:themeColor="text1"/>
          <w:w w:val="105"/>
          <w:sz w:val="24"/>
          <w:szCs w:val="24"/>
          <w:lang w:val="es-CR"/>
        </w:rPr>
        <w:t xml:space="preserve">El Tribunal Administrativo de Transporte es el competente para conocer y resolver el presente recurso de apelación de conformidad con el artículo 22 de la </w:t>
      </w:r>
      <w:r w:rsidRPr="00046CC4">
        <w:rPr>
          <w:rStyle w:val="CharacterStyle6"/>
          <w:color w:val="000000" w:themeColor="text1"/>
          <w:spacing w:val="1"/>
          <w:w w:val="105"/>
          <w:sz w:val="24"/>
          <w:szCs w:val="24"/>
          <w:lang w:val="es-CR"/>
        </w:rPr>
        <w:t xml:space="preserve">Ley Reguladora del Servicio Público de Transporte Remunerado de Personas en Vehículos </w:t>
      </w:r>
      <w:r w:rsidRPr="00046CC4">
        <w:rPr>
          <w:rStyle w:val="CharacterStyle6"/>
          <w:color w:val="000000" w:themeColor="text1"/>
          <w:spacing w:val="-1"/>
          <w:w w:val="105"/>
          <w:sz w:val="24"/>
          <w:szCs w:val="24"/>
          <w:lang w:val="es-CR"/>
        </w:rPr>
        <w:t>en la Modalidad de Taxi N° 7969 del 22 de diciembre de 1999.</w:t>
      </w:r>
    </w:p>
    <w:p w:rsidR="00230274" w:rsidRPr="00046CC4" w:rsidRDefault="00230274" w:rsidP="00230274">
      <w:pPr>
        <w:pStyle w:val="Style9"/>
        <w:tabs>
          <w:tab w:val="left" w:pos="426"/>
        </w:tabs>
        <w:kinsoku w:val="0"/>
        <w:autoSpaceDE/>
        <w:autoSpaceDN/>
        <w:spacing w:before="0"/>
        <w:ind w:right="0"/>
        <w:rPr>
          <w:rStyle w:val="CharacterStyle6"/>
          <w:color w:val="000000" w:themeColor="text1"/>
          <w:sz w:val="24"/>
          <w:szCs w:val="24"/>
          <w:lang w:val="es-CR"/>
        </w:rPr>
      </w:pPr>
    </w:p>
    <w:p w:rsidR="00230274" w:rsidRPr="00046CC4" w:rsidRDefault="00230274" w:rsidP="00230274">
      <w:pPr>
        <w:pStyle w:val="Style9"/>
        <w:tabs>
          <w:tab w:val="left" w:pos="426"/>
        </w:tabs>
        <w:kinsoku w:val="0"/>
        <w:autoSpaceDE/>
        <w:autoSpaceDN/>
        <w:spacing w:before="0"/>
        <w:ind w:right="0"/>
        <w:rPr>
          <w:rStyle w:val="CharacterStyle6"/>
          <w:color w:val="000000" w:themeColor="text1"/>
          <w:sz w:val="24"/>
          <w:szCs w:val="24"/>
          <w:lang w:val="es-CR"/>
        </w:rPr>
      </w:pPr>
    </w:p>
    <w:p w:rsidR="00230274" w:rsidRPr="00230274" w:rsidRDefault="00230274" w:rsidP="00230274">
      <w:pPr>
        <w:pStyle w:val="Style9"/>
        <w:numPr>
          <w:ilvl w:val="0"/>
          <w:numId w:val="4"/>
        </w:numPr>
        <w:tabs>
          <w:tab w:val="left" w:pos="426"/>
        </w:tabs>
        <w:kinsoku w:val="0"/>
        <w:autoSpaceDE/>
        <w:autoSpaceDN/>
        <w:spacing w:before="0"/>
        <w:ind w:left="0" w:right="0" w:firstLine="0"/>
        <w:rPr>
          <w:rFonts w:eastAsia="Times New Roman"/>
          <w:color w:val="5F497A" w:themeColor="accent4" w:themeShade="BF"/>
          <w:sz w:val="24"/>
          <w:szCs w:val="24"/>
          <w:lang w:val="es-CR" w:eastAsia="es-ES"/>
        </w:rPr>
      </w:pPr>
      <w:r w:rsidRPr="00046CC4">
        <w:rPr>
          <w:rStyle w:val="CharacterStyle6"/>
          <w:b/>
          <w:bCs/>
          <w:color w:val="000000" w:themeColor="text1"/>
          <w:spacing w:val="-2"/>
          <w:sz w:val="24"/>
          <w:szCs w:val="24"/>
          <w:lang w:val="es-CR"/>
        </w:rPr>
        <w:t xml:space="preserve">ADMISIBILIDAD DEL RECURSO. </w:t>
      </w:r>
      <w:r w:rsidRPr="00046CC4">
        <w:rPr>
          <w:b/>
          <w:color w:val="000000" w:themeColor="text1"/>
          <w:sz w:val="24"/>
          <w:szCs w:val="24"/>
          <w:u w:val="single"/>
          <w:lang w:val="es-CR"/>
        </w:rPr>
        <w:t>En cuanto a la Legitimación</w:t>
      </w:r>
      <w:r w:rsidRPr="00046CC4">
        <w:rPr>
          <w:b/>
          <w:color w:val="000000" w:themeColor="text1"/>
          <w:sz w:val="24"/>
          <w:szCs w:val="24"/>
          <w:lang w:val="es-CR"/>
        </w:rPr>
        <w:t xml:space="preserve">: </w:t>
      </w:r>
      <w:r w:rsidRPr="00046CC4">
        <w:rPr>
          <w:color w:val="000000" w:themeColor="text1"/>
          <w:sz w:val="24"/>
          <w:szCs w:val="24"/>
          <w:lang w:val="es-CR"/>
        </w:rPr>
        <w:t xml:space="preserve">De conformidad con lo dispuesto en el artículo 11 del la ley 7969 “Ley Reguladora del Servicio Público de Transporte Remunerado de Personas en </w:t>
      </w:r>
      <w:r w:rsidRPr="004A673B">
        <w:rPr>
          <w:color w:val="000000" w:themeColor="text1"/>
          <w:sz w:val="24"/>
          <w:szCs w:val="24"/>
          <w:lang w:val="es-CR"/>
        </w:rPr>
        <w:t>Vehículos en la Modalidad de Taxi”, se tiene que l</w:t>
      </w:r>
      <w:r w:rsidR="00046CC4" w:rsidRPr="004A673B">
        <w:rPr>
          <w:color w:val="000000" w:themeColor="text1"/>
          <w:sz w:val="24"/>
          <w:szCs w:val="24"/>
          <w:lang w:val="es-CR"/>
        </w:rPr>
        <w:t>a</w:t>
      </w:r>
      <w:r w:rsidRPr="004A673B">
        <w:rPr>
          <w:color w:val="000000" w:themeColor="text1"/>
          <w:sz w:val="24"/>
          <w:szCs w:val="24"/>
          <w:lang w:val="es-CR"/>
        </w:rPr>
        <w:t xml:space="preserve"> recurrente</w:t>
      </w:r>
      <w:r w:rsidRPr="004A673B">
        <w:rPr>
          <w:b/>
          <w:smallCaps/>
          <w:color w:val="000000" w:themeColor="text1"/>
          <w:lang w:val="es-CR"/>
        </w:rPr>
        <w:t xml:space="preserve"> </w:t>
      </w:r>
      <w:r w:rsidR="00046CC4" w:rsidRPr="004A673B">
        <w:rPr>
          <w:b/>
          <w:smallCaps/>
          <w:color w:val="000000" w:themeColor="text1"/>
          <w:lang w:val="es-CR"/>
        </w:rPr>
        <w:t>A L V O</w:t>
      </w:r>
      <w:r w:rsidR="00046CC4" w:rsidRPr="004A673B">
        <w:rPr>
          <w:color w:val="000000" w:themeColor="text1"/>
          <w:sz w:val="24"/>
          <w:szCs w:val="24"/>
          <w:lang w:val="es-CR"/>
        </w:rPr>
        <w:t xml:space="preserve"> </w:t>
      </w:r>
      <w:r w:rsidRPr="004A673B">
        <w:rPr>
          <w:color w:val="000000" w:themeColor="text1"/>
          <w:sz w:val="24"/>
          <w:szCs w:val="24"/>
          <w:lang w:val="es-CR"/>
        </w:rPr>
        <w:t xml:space="preserve">presentó solicitud </w:t>
      </w:r>
      <w:r w:rsidRPr="004A673B">
        <w:rPr>
          <w:rFonts w:eastAsia="Times New Roman"/>
          <w:color w:val="000000" w:themeColor="text1"/>
          <w:sz w:val="24"/>
          <w:szCs w:val="24"/>
          <w:lang w:val="es-ES" w:eastAsia="es-ES"/>
        </w:rPr>
        <w:t>de trasp</w:t>
      </w:r>
      <w:r w:rsidR="00D06609">
        <w:rPr>
          <w:rFonts w:eastAsia="Times New Roman"/>
          <w:color w:val="000000" w:themeColor="text1"/>
          <w:sz w:val="24"/>
          <w:szCs w:val="24"/>
          <w:lang w:val="es-ES" w:eastAsia="es-ES"/>
        </w:rPr>
        <w:t>aso “mortis ca</w:t>
      </w:r>
      <w:r w:rsidRPr="004A673B">
        <w:rPr>
          <w:rFonts w:eastAsia="Times New Roman"/>
          <w:color w:val="000000" w:themeColor="text1"/>
          <w:sz w:val="24"/>
          <w:szCs w:val="24"/>
          <w:lang w:val="es-ES" w:eastAsia="es-ES"/>
        </w:rPr>
        <w:t xml:space="preserve">usa” de la concesión de taxi </w:t>
      </w:r>
      <w:r w:rsidR="00046CC4" w:rsidRPr="004A673B">
        <w:rPr>
          <w:color w:val="000000" w:themeColor="text1"/>
          <w:sz w:val="24"/>
          <w:szCs w:val="24"/>
          <w:lang w:val="es-CR"/>
        </w:rPr>
        <w:t>TH-</w:t>
      </w:r>
      <w:r w:rsidR="00635F48">
        <w:rPr>
          <w:color w:val="000000" w:themeColor="text1"/>
          <w:sz w:val="24"/>
          <w:szCs w:val="24"/>
          <w:lang w:val="es-CR"/>
        </w:rPr>
        <w:t>…</w:t>
      </w:r>
      <w:r w:rsidRPr="004A673B">
        <w:rPr>
          <w:rFonts w:eastAsia="Times New Roman"/>
          <w:color w:val="000000" w:themeColor="text1"/>
          <w:sz w:val="24"/>
          <w:szCs w:val="24"/>
          <w:lang w:val="es-ES" w:eastAsia="es-ES"/>
        </w:rPr>
        <w:t xml:space="preserve">, que ostentara el causante </w:t>
      </w:r>
      <w:r w:rsidR="00D21F80">
        <w:rPr>
          <w:color w:val="000000" w:themeColor="text1"/>
          <w:lang w:val="es-CR"/>
        </w:rPr>
        <w:t>E</w:t>
      </w:r>
      <w:r w:rsidR="00046CC4" w:rsidRPr="004A673B">
        <w:rPr>
          <w:color w:val="000000" w:themeColor="text1"/>
          <w:lang w:val="es-CR"/>
        </w:rPr>
        <w:t xml:space="preserve"> G SZ</w:t>
      </w:r>
      <w:r w:rsidRPr="004A673B">
        <w:rPr>
          <w:rFonts w:eastAsia="Times New Roman"/>
          <w:color w:val="000000" w:themeColor="text1"/>
          <w:sz w:val="24"/>
          <w:szCs w:val="24"/>
          <w:lang w:val="es-ES" w:eastAsia="es-ES"/>
        </w:rPr>
        <w:t xml:space="preserve">, la cual le fue denegada en el </w:t>
      </w:r>
      <w:r w:rsidR="00046CC4" w:rsidRPr="004A673B">
        <w:rPr>
          <w:b/>
          <w:color w:val="000000" w:themeColor="text1"/>
          <w:sz w:val="24"/>
          <w:szCs w:val="24"/>
          <w:lang w:val="es-CR"/>
        </w:rPr>
        <w:t>Artículo 7.19.2 de la Sesión Ordinaria 59-2014 del 15 de octubre del 2014</w:t>
      </w:r>
      <w:r w:rsidRPr="004A673B">
        <w:rPr>
          <w:color w:val="000000" w:themeColor="text1"/>
          <w:lang w:val="es-CR"/>
        </w:rPr>
        <w:t>, adoptado por la Junta Directiva del Consejo de Transporte Público</w:t>
      </w:r>
      <w:r w:rsidRPr="004A673B">
        <w:rPr>
          <w:color w:val="000000" w:themeColor="text1"/>
          <w:sz w:val="24"/>
          <w:szCs w:val="24"/>
          <w:lang w:val="es-CR"/>
        </w:rPr>
        <w:t xml:space="preserve"> de ahí que </w:t>
      </w:r>
      <w:r w:rsidR="00D06609">
        <w:rPr>
          <w:color w:val="000000" w:themeColor="text1"/>
          <w:sz w:val="24"/>
          <w:szCs w:val="24"/>
          <w:lang w:val="es-CR"/>
        </w:rPr>
        <w:t>la</w:t>
      </w:r>
      <w:r w:rsidRPr="004A673B">
        <w:rPr>
          <w:color w:val="000000" w:themeColor="text1"/>
          <w:sz w:val="24"/>
          <w:szCs w:val="24"/>
          <w:lang w:val="es-CR"/>
        </w:rPr>
        <w:t xml:space="preserve"> recurrente ostenta legitimación para impugnar el Acuerdo referido.  </w:t>
      </w:r>
      <w:r w:rsidRPr="004A673B">
        <w:rPr>
          <w:b/>
          <w:iCs/>
          <w:color w:val="000000" w:themeColor="text1"/>
          <w:sz w:val="24"/>
          <w:szCs w:val="24"/>
          <w:u w:val="single"/>
          <w:lang w:val="es-CR"/>
        </w:rPr>
        <w:t>En cuanto al plazo</w:t>
      </w:r>
      <w:r w:rsidRPr="004A673B">
        <w:rPr>
          <w:b/>
          <w:iCs/>
          <w:color w:val="000000" w:themeColor="text1"/>
          <w:sz w:val="24"/>
          <w:szCs w:val="24"/>
          <w:lang w:val="es-CR"/>
        </w:rPr>
        <w:t xml:space="preserve">: </w:t>
      </w:r>
      <w:r w:rsidR="0053176C">
        <w:rPr>
          <w:iCs/>
          <w:color w:val="000000" w:themeColor="text1"/>
          <w:sz w:val="24"/>
          <w:szCs w:val="24"/>
          <w:lang w:val="es-CR"/>
        </w:rPr>
        <w:t>E</w:t>
      </w:r>
      <w:r w:rsidRPr="004A673B">
        <w:rPr>
          <w:iCs/>
          <w:color w:val="000000" w:themeColor="text1"/>
          <w:sz w:val="24"/>
          <w:szCs w:val="24"/>
          <w:lang w:val="es-CR"/>
        </w:rPr>
        <w:t>l acto administrativo impugnado le fue notificado a</w:t>
      </w:r>
      <w:r w:rsidR="008467C4" w:rsidRPr="004A673B">
        <w:rPr>
          <w:iCs/>
          <w:color w:val="000000" w:themeColor="text1"/>
          <w:sz w:val="24"/>
          <w:szCs w:val="24"/>
          <w:lang w:val="es-CR"/>
        </w:rPr>
        <w:t xml:space="preserve"> </w:t>
      </w:r>
      <w:r w:rsidRPr="004A673B">
        <w:rPr>
          <w:iCs/>
          <w:color w:val="000000" w:themeColor="text1"/>
          <w:sz w:val="24"/>
          <w:szCs w:val="24"/>
          <w:lang w:val="es-CR"/>
        </w:rPr>
        <w:t>l</w:t>
      </w:r>
      <w:r w:rsidR="008467C4" w:rsidRPr="004A673B">
        <w:rPr>
          <w:iCs/>
          <w:color w:val="000000" w:themeColor="text1"/>
          <w:sz w:val="24"/>
          <w:szCs w:val="24"/>
          <w:lang w:val="es-CR"/>
        </w:rPr>
        <w:t>a</w:t>
      </w:r>
      <w:r w:rsidRPr="004A673B">
        <w:rPr>
          <w:iCs/>
          <w:color w:val="000000" w:themeColor="text1"/>
          <w:sz w:val="24"/>
          <w:szCs w:val="24"/>
          <w:lang w:val="es-CR"/>
        </w:rPr>
        <w:t xml:space="preserve"> interesad</w:t>
      </w:r>
      <w:r w:rsidR="008467C4" w:rsidRPr="004A673B">
        <w:rPr>
          <w:iCs/>
          <w:color w:val="000000" w:themeColor="text1"/>
          <w:sz w:val="24"/>
          <w:szCs w:val="24"/>
          <w:lang w:val="es-CR"/>
        </w:rPr>
        <w:t>a</w:t>
      </w:r>
      <w:r w:rsidRPr="004A673B">
        <w:rPr>
          <w:iCs/>
          <w:color w:val="000000" w:themeColor="text1"/>
          <w:sz w:val="24"/>
          <w:szCs w:val="24"/>
          <w:lang w:val="es-CR"/>
        </w:rPr>
        <w:t xml:space="preserve"> vía fax el </w:t>
      </w:r>
      <w:r w:rsidRPr="004A673B">
        <w:rPr>
          <w:b/>
          <w:color w:val="000000" w:themeColor="text1"/>
          <w:lang w:val="es-CR"/>
        </w:rPr>
        <w:t>2</w:t>
      </w:r>
      <w:r w:rsidR="008467C4" w:rsidRPr="004A673B">
        <w:rPr>
          <w:b/>
          <w:color w:val="000000" w:themeColor="text1"/>
          <w:lang w:val="es-CR"/>
        </w:rPr>
        <w:t>5</w:t>
      </w:r>
      <w:r w:rsidRPr="004A673B">
        <w:rPr>
          <w:b/>
          <w:color w:val="000000" w:themeColor="text1"/>
          <w:lang w:val="es-CR"/>
        </w:rPr>
        <w:t xml:space="preserve"> de </w:t>
      </w:r>
      <w:r w:rsidR="008467C4" w:rsidRPr="004A673B">
        <w:rPr>
          <w:b/>
          <w:color w:val="000000" w:themeColor="text1"/>
          <w:lang w:val="es-CR"/>
        </w:rPr>
        <w:t>noviembre</w:t>
      </w:r>
      <w:r w:rsidRPr="004A673B">
        <w:rPr>
          <w:b/>
          <w:color w:val="000000" w:themeColor="text1"/>
          <w:lang w:val="es-CR"/>
        </w:rPr>
        <w:t xml:space="preserve"> del 2014</w:t>
      </w:r>
      <w:r w:rsidRPr="004A673B">
        <w:rPr>
          <w:iCs/>
          <w:color w:val="000000" w:themeColor="text1"/>
          <w:sz w:val="24"/>
          <w:szCs w:val="24"/>
          <w:lang w:val="es-CR"/>
        </w:rPr>
        <w:t xml:space="preserve">; </w:t>
      </w:r>
      <w:r w:rsidR="008467C4" w:rsidRPr="004A673B">
        <w:rPr>
          <w:iCs/>
          <w:color w:val="000000" w:themeColor="text1"/>
          <w:sz w:val="24"/>
          <w:szCs w:val="24"/>
          <w:lang w:val="es-CR"/>
        </w:rPr>
        <w:t xml:space="preserve">sin embargo, desde el </w:t>
      </w:r>
      <w:r w:rsidR="008467C4" w:rsidRPr="004A673B">
        <w:rPr>
          <w:b/>
          <w:color w:val="000000" w:themeColor="text1"/>
          <w:sz w:val="24"/>
          <w:szCs w:val="24"/>
          <w:lang w:val="es-CR"/>
        </w:rPr>
        <w:t>1</w:t>
      </w:r>
      <w:r w:rsidR="0053176C">
        <w:rPr>
          <w:b/>
          <w:color w:val="000000" w:themeColor="text1"/>
          <w:sz w:val="24"/>
          <w:szCs w:val="24"/>
          <w:lang w:val="es-CR"/>
        </w:rPr>
        <w:t>2</w:t>
      </w:r>
      <w:r w:rsidRPr="004A673B">
        <w:rPr>
          <w:b/>
          <w:color w:val="000000" w:themeColor="text1"/>
          <w:sz w:val="24"/>
          <w:szCs w:val="24"/>
          <w:lang w:val="es-CR"/>
        </w:rPr>
        <w:t xml:space="preserve"> de </w:t>
      </w:r>
      <w:r w:rsidR="008467C4" w:rsidRPr="004A673B">
        <w:rPr>
          <w:b/>
          <w:color w:val="000000" w:themeColor="text1"/>
          <w:sz w:val="24"/>
          <w:szCs w:val="24"/>
          <w:lang w:val="es-CR"/>
        </w:rPr>
        <w:t>noviembre</w:t>
      </w:r>
      <w:r w:rsidRPr="004A673B">
        <w:rPr>
          <w:b/>
          <w:color w:val="000000" w:themeColor="text1"/>
          <w:sz w:val="24"/>
          <w:szCs w:val="24"/>
          <w:lang w:val="es-CR"/>
        </w:rPr>
        <w:t xml:space="preserve"> del 2014</w:t>
      </w:r>
      <w:r w:rsidRPr="004A673B">
        <w:rPr>
          <w:color w:val="000000" w:themeColor="text1"/>
          <w:sz w:val="24"/>
          <w:szCs w:val="24"/>
          <w:lang w:val="es-CR"/>
        </w:rPr>
        <w:t>, l</w:t>
      </w:r>
      <w:r w:rsidR="008467C4" w:rsidRPr="004A673B">
        <w:rPr>
          <w:color w:val="000000" w:themeColor="text1"/>
          <w:sz w:val="24"/>
          <w:szCs w:val="24"/>
          <w:lang w:val="es-CR"/>
        </w:rPr>
        <w:t>a</w:t>
      </w:r>
      <w:r w:rsidRPr="004A673B">
        <w:rPr>
          <w:color w:val="000000" w:themeColor="text1"/>
          <w:sz w:val="24"/>
          <w:szCs w:val="24"/>
          <w:lang w:val="es-CR"/>
        </w:rPr>
        <w:t xml:space="preserve"> recurrente </w:t>
      </w:r>
      <w:r w:rsidR="008467C4" w:rsidRPr="004A673B">
        <w:rPr>
          <w:b/>
          <w:smallCaps/>
          <w:color w:val="000000" w:themeColor="text1"/>
          <w:lang w:val="es-CR"/>
        </w:rPr>
        <w:t>A LV O</w:t>
      </w:r>
      <w:r w:rsidRPr="004A673B">
        <w:rPr>
          <w:color w:val="000000" w:themeColor="text1"/>
          <w:sz w:val="24"/>
          <w:szCs w:val="24"/>
          <w:lang w:val="es-CR"/>
        </w:rPr>
        <w:t xml:space="preserve">, </w:t>
      </w:r>
      <w:r w:rsidR="008467C4" w:rsidRPr="004A673B">
        <w:rPr>
          <w:color w:val="000000" w:themeColor="text1"/>
          <w:sz w:val="24"/>
          <w:szCs w:val="24"/>
          <w:lang w:val="es-CR"/>
        </w:rPr>
        <w:t xml:space="preserve">había </w:t>
      </w:r>
      <w:r w:rsidRPr="004A673B">
        <w:rPr>
          <w:color w:val="000000" w:themeColor="text1"/>
          <w:sz w:val="24"/>
          <w:szCs w:val="24"/>
          <w:lang w:val="es-CR"/>
        </w:rPr>
        <w:t>interp</w:t>
      </w:r>
      <w:r w:rsidR="008467C4" w:rsidRPr="004A673B">
        <w:rPr>
          <w:color w:val="000000" w:themeColor="text1"/>
          <w:sz w:val="24"/>
          <w:szCs w:val="24"/>
          <w:lang w:val="es-CR"/>
        </w:rPr>
        <w:t>uesto</w:t>
      </w:r>
      <w:r w:rsidRPr="004A673B">
        <w:rPr>
          <w:color w:val="000000" w:themeColor="text1"/>
          <w:sz w:val="24"/>
          <w:szCs w:val="24"/>
          <w:lang w:val="es-CR"/>
        </w:rPr>
        <w:t xml:space="preserve"> sus </w:t>
      </w:r>
      <w:r w:rsidRPr="004A673B">
        <w:rPr>
          <w:b/>
          <w:smallCaps/>
          <w:color w:val="000000" w:themeColor="text1"/>
          <w:sz w:val="24"/>
          <w:szCs w:val="24"/>
          <w:lang w:val="es-CR"/>
        </w:rPr>
        <w:t>Recurso</w:t>
      </w:r>
      <w:r w:rsidR="008467C4" w:rsidRPr="004A673B">
        <w:rPr>
          <w:b/>
          <w:smallCaps/>
          <w:color w:val="000000" w:themeColor="text1"/>
          <w:sz w:val="24"/>
          <w:szCs w:val="24"/>
          <w:lang w:val="es-CR"/>
        </w:rPr>
        <w:t>s</w:t>
      </w:r>
      <w:r w:rsidRPr="004A673B">
        <w:rPr>
          <w:b/>
          <w:smallCaps/>
          <w:color w:val="000000" w:themeColor="text1"/>
          <w:sz w:val="24"/>
          <w:szCs w:val="24"/>
          <w:lang w:val="es-CR"/>
        </w:rPr>
        <w:t xml:space="preserve"> de Revocatoria con Apelación en Subsidio y Nulidad Absoluta</w:t>
      </w:r>
      <w:r w:rsidRPr="004A673B">
        <w:rPr>
          <w:iCs/>
          <w:color w:val="000000" w:themeColor="text1"/>
          <w:sz w:val="24"/>
          <w:szCs w:val="24"/>
          <w:lang w:val="es-CR"/>
        </w:rPr>
        <w:t xml:space="preserve">, </w:t>
      </w:r>
      <w:r w:rsidRPr="004A673B">
        <w:rPr>
          <w:color w:val="000000" w:themeColor="text1"/>
          <w:sz w:val="24"/>
          <w:szCs w:val="24"/>
          <w:lang w:val="es-CR"/>
        </w:rPr>
        <w:t>por lo que se tiene como legitimad</w:t>
      </w:r>
      <w:r w:rsidR="004A673B" w:rsidRPr="004A673B">
        <w:rPr>
          <w:color w:val="000000" w:themeColor="text1"/>
          <w:sz w:val="24"/>
          <w:szCs w:val="24"/>
          <w:lang w:val="es-CR"/>
        </w:rPr>
        <w:t>a</w:t>
      </w:r>
      <w:r w:rsidRPr="004A673B">
        <w:rPr>
          <w:color w:val="000000" w:themeColor="text1"/>
          <w:sz w:val="24"/>
          <w:szCs w:val="24"/>
          <w:lang w:val="es-CR"/>
        </w:rPr>
        <w:t xml:space="preserve"> en tiempo para recurrir ante esta sede.</w:t>
      </w:r>
    </w:p>
    <w:p w:rsidR="00230274" w:rsidRPr="00E07582" w:rsidRDefault="00230274" w:rsidP="00230274">
      <w:pPr>
        <w:pStyle w:val="Style9"/>
        <w:tabs>
          <w:tab w:val="left" w:pos="426"/>
        </w:tabs>
        <w:kinsoku w:val="0"/>
        <w:autoSpaceDE/>
        <w:autoSpaceDN/>
        <w:spacing w:before="0" w:line="276" w:lineRule="auto"/>
        <w:ind w:right="0"/>
        <w:rPr>
          <w:rFonts w:eastAsia="Times New Roman"/>
          <w:color w:val="000000" w:themeColor="text1"/>
          <w:sz w:val="24"/>
          <w:szCs w:val="24"/>
          <w:lang w:val="es-CR" w:eastAsia="es-ES"/>
        </w:rPr>
      </w:pPr>
    </w:p>
    <w:p w:rsidR="00230274" w:rsidRPr="00E07582" w:rsidRDefault="00230274" w:rsidP="00230274">
      <w:pPr>
        <w:pStyle w:val="Style9"/>
        <w:tabs>
          <w:tab w:val="left" w:pos="426"/>
        </w:tabs>
        <w:kinsoku w:val="0"/>
        <w:autoSpaceDE/>
        <w:autoSpaceDN/>
        <w:spacing w:before="0" w:line="276" w:lineRule="auto"/>
        <w:ind w:right="0"/>
        <w:rPr>
          <w:rFonts w:eastAsia="Times New Roman"/>
          <w:color w:val="000000" w:themeColor="text1"/>
          <w:sz w:val="24"/>
          <w:szCs w:val="24"/>
          <w:lang w:val="es-CR" w:eastAsia="es-ES"/>
        </w:rPr>
      </w:pPr>
    </w:p>
    <w:p w:rsidR="00E07582" w:rsidRPr="0070220C" w:rsidRDefault="00230274" w:rsidP="00230274">
      <w:pPr>
        <w:pStyle w:val="Prrafodelista"/>
        <w:numPr>
          <w:ilvl w:val="0"/>
          <w:numId w:val="4"/>
        </w:numPr>
        <w:tabs>
          <w:tab w:val="left" w:pos="426"/>
        </w:tabs>
        <w:kinsoku w:val="0"/>
        <w:overflowPunct w:val="0"/>
        <w:spacing w:line="276" w:lineRule="auto"/>
        <w:ind w:left="0" w:firstLine="0"/>
        <w:jc w:val="both"/>
        <w:textAlignment w:val="baseline"/>
        <w:rPr>
          <w:b/>
          <w:color w:val="000000" w:themeColor="text1"/>
          <w:sz w:val="22"/>
          <w:szCs w:val="22"/>
        </w:rPr>
      </w:pPr>
      <w:r w:rsidRPr="00E07582">
        <w:rPr>
          <w:b/>
          <w:iCs/>
          <w:color w:val="000000" w:themeColor="text1"/>
          <w:sz w:val="24"/>
          <w:szCs w:val="24"/>
        </w:rPr>
        <w:t>HECHOS PROBADOS.</w:t>
      </w:r>
      <w:r w:rsidRPr="00E07582">
        <w:rPr>
          <w:iCs/>
          <w:color w:val="000000" w:themeColor="text1"/>
          <w:sz w:val="24"/>
          <w:szCs w:val="24"/>
        </w:rPr>
        <w:t xml:space="preserve"> De importancia para la decisión de este asunto, se estiman </w:t>
      </w:r>
      <w:r w:rsidRPr="0070220C">
        <w:rPr>
          <w:iCs/>
          <w:color w:val="000000" w:themeColor="text1"/>
          <w:sz w:val="24"/>
          <w:szCs w:val="24"/>
        </w:rPr>
        <w:t>como debidamente demostrados los siguientes hechos:</w:t>
      </w:r>
      <w:r w:rsidRPr="0070220C">
        <w:rPr>
          <w:iCs/>
          <w:color w:val="000000" w:themeColor="text1"/>
        </w:rPr>
        <w:t xml:space="preserve"> </w:t>
      </w:r>
    </w:p>
    <w:p w:rsidR="00230274" w:rsidRPr="00232C2D" w:rsidRDefault="00230274" w:rsidP="0070220C">
      <w:pPr>
        <w:kinsoku w:val="0"/>
        <w:overflowPunct w:val="0"/>
        <w:spacing w:line="276" w:lineRule="auto"/>
        <w:jc w:val="both"/>
        <w:textAlignment w:val="baseline"/>
        <w:rPr>
          <w:sz w:val="22"/>
          <w:szCs w:val="22"/>
        </w:rPr>
      </w:pPr>
      <w:r w:rsidRPr="0070220C">
        <w:rPr>
          <w:b/>
          <w:iCs/>
          <w:color w:val="000000" w:themeColor="text1"/>
          <w:sz w:val="22"/>
          <w:szCs w:val="22"/>
        </w:rPr>
        <w:lastRenderedPageBreak/>
        <w:t>A</w:t>
      </w:r>
      <w:r w:rsidRPr="0070220C">
        <w:rPr>
          <w:b/>
          <w:color w:val="000000" w:themeColor="text1"/>
          <w:sz w:val="22"/>
          <w:szCs w:val="22"/>
        </w:rPr>
        <w:t>.-</w:t>
      </w:r>
      <w:r w:rsidRPr="0070220C">
        <w:rPr>
          <w:color w:val="000000" w:themeColor="text1"/>
          <w:sz w:val="22"/>
          <w:szCs w:val="22"/>
        </w:rPr>
        <w:t xml:space="preserve"> Que el señor </w:t>
      </w:r>
      <w:r w:rsidR="004A673B" w:rsidRPr="0070220C">
        <w:rPr>
          <w:color w:val="000000" w:themeColor="text1"/>
          <w:sz w:val="22"/>
          <w:szCs w:val="22"/>
          <w:lang w:val="es-CR"/>
        </w:rPr>
        <w:t>E G S Z</w:t>
      </w:r>
      <w:r w:rsidRPr="0070220C">
        <w:rPr>
          <w:color w:val="000000" w:themeColor="text1"/>
          <w:sz w:val="22"/>
          <w:szCs w:val="22"/>
        </w:rPr>
        <w:t xml:space="preserve">, </w:t>
      </w:r>
      <w:r w:rsidRPr="0070220C">
        <w:rPr>
          <w:rStyle w:val="CharacterStyle1"/>
          <w:bCs/>
          <w:color w:val="000000" w:themeColor="text1"/>
          <w:spacing w:val="3"/>
          <w:sz w:val="22"/>
          <w:szCs w:val="22"/>
        </w:rPr>
        <w:t xml:space="preserve">falleció el </w:t>
      </w:r>
      <w:r w:rsidR="00E07582" w:rsidRPr="0070220C">
        <w:rPr>
          <w:rStyle w:val="CharacterStyle1"/>
          <w:b/>
          <w:bCs/>
          <w:i/>
          <w:color w:val="000000" w:themeColor="text1"/>
          <w:spacing w:val="3"/>
          <w:sz w:val="22"/>
          <w:szCs w:val="22"/>
        </w:rPr>
        <w:t>4</w:t>
      </w:r>
      <w:r w:rsidRPr="0070220C">
        <w:rPr>
          <w:rStyle w:val="CharacterStyle1"/>
          <w:b/>
          <w:bCs/>
          <w:i/>
          <w:color w:val="000000" w:themeColor="text1"/>
          <w:spacing w:val="3"/>
          <w:sz w:val="22"/>
          <w:szCs w:val="22"/>
        </w:rPr>
        <w:t xml:space="preserve"> de </w:t>
      </w:r>
      <w:r w:rsidR="00E07582" w:rsidRPr="0070220C">
        <w:rPr>
          <w:rStyle w:val="CharacterStyle1"/>
          <w:b/>
          <w:bCs/>
          <w:i/>
          <w:color w:val="000000" w:themeColor="text1"/>
          <w:spacing w:val="3"/>
          <w:sz w:val="22"/>
          <w:szCs w:val="22"/>
        </w:rPr>
        <w:t>dic</w:t>
      </w:r>
      <w:r w:rsidRPr="0070220C">
        <w:rPr>
          <w:rStyle w:val="CharacterStyle1"/>
          <w:b/>
          <w:bCs/>
          <w:i/>
          <w:color w:val="000000" w:themeColor="text1"/>
          <w:spacing w:val="3"/>
          <w:sz w:val="22"/>
          <w:szCs w:val="22"/>
        </w:rPr>
        <w:t>iembre de 20</w:t>
      </w:r>
      <w:r w:rsidR="00E07582" w:rsidRPr="0070220C">
        <w:rPr>
          <w:rStyle w:val="CharacterStyle1"/>
          <w:b/>
          <w:bCs/>
          <w:i/>
          <w:color w:val="000000" w:themeColor="text1"/>
          <w:spacing w:val="3"/>
          <w:sz w:val="22"/>
          <w:szCs w:val="22"/>
        </w:rPr>
        <w:t>10</w:t>
      </w:r>
      <w:r w:rsidRPr="0070220C">
        <w:rPr>
          <w:rStyle w:val="CharacterStyle1"/>
          <w:bCs/>
          <w:color w:val="000000" w:themeColor="text1"/>
          <w:spacing w:val="3"/>
          <w:sz w:val="22"/>
          <w:szCs w:val="22"/>
        </w:rPr>
        <w:t xml:space="preserve">, según </w:t>
      </w:r>
      <w:r w:rsidR="00E07582" w:rsidRPr="0070220C">
        <w:rPr>
          <w:rStyle w:val="CharacterStyle1"/>
          <w:bCs/>
          <w:color w:val="000000" w:themeColor="text1"/>
          <w:spacing w:val="3"/>
          <w:sz w:val="22"/>
          <w:szCs w:val="22"/>
        </w:rPr>
        <w:t>impresión de consulta electrónica</w:t>
      </w:r>
      <w:r w:rsidRPr="0070220C">
        <w:rPr>
          <w:rStyle w:val="CharacterStyle1"/>
          <w:bCs/>
          <w:color w:val="000000" w:themeColor="text1"/>
          <w:spacing w:val="3"/>
          <w:sz w:val="22"/>
          <w:szCs w:val="22"/>
        </w:rPr>
        <w:t xml:space="preserve"> del Registro Civil. </w:t>
      </w:r>
      <w:r w:rsidRPr="0070220C">
        <w:rPr>
          <w:color w:val="000000" w:themeColor="text1"/>
          <w:sz w:val="22"/>
          <w:szCs w:val="22"/>
        </w:rPr>
        <w:t xml:space="preserve">(Léase el folio </w:t>
      </w:r>
      <w:r w:rsidR="00E07582" w:rsidRPr="0070220C">
        <w:rPr>
          <w:color w:val="000000" w:themeColor="text1"/>
          <w:sz w:val="22"/>
          <w:szCs w:val="22"/>
        </w:rPr>
        <w:t>5</w:t>
      </w:r>
      <w:r w:rsidRPr="0070220C">
        <w:rPr>
          <w:color w:val="000000" w:themeColor="text1"/>
          <w:sz w:val="22"/>
          <w:szCs w:val="22"/>
        </w:rPr>
        <w:t>6 del expediente administrativo TAT-</w:t>
      </w:r>
      <w:r w:rsidR="00E07582" w:rsidRPr="0070220C">
        <w:rPr>
          <w:color w:val="000000" w:themeColor="text1"/>
          <w:sz w:val="22"/>
          <w:szCs w:val="22"/>
        </w:rPr>
        <w:t>111</w:t>
      </w:r>
      <w:r w:rsidRPr="0070220C">
        <w:rPr>
          <w:color w:val="000000" w:themeColor="text1"/>
          <w:sz w:val="22"/>
          <w:szCs w:val="22"/>
        </w:rPr>
        <w:t xml:space="preserve">-15) </w:t>
      </w:r>
      <w:r w:rsidR="00E07582" w:rsidRPr="0070220C">
        <w:rPr>
          <w:rStyle w:val="CharacterStyle1"/>
          <w:b/>
          <w:bCs/>
          <w:color w:val="000000" w:themeColor="text1"/>
          <w:spacing w:val="3"/>
          <w:sz w:val="22"/>
          <w:szCs w:val="22"/>
        </w:rPr>
        <w:t>B</w:t>
      </w:r>
      <w:r w:rsidRPr="0070220C">
        <w:rPr>
          <w:rStyle w:val="CharacterStyle1"/>
          <w:b/>
          <w:bCs/>
          <w:color w:val="000000" w:themeColor="text1"/>
          <w:spacing w:val="3"/>
          <w:sz w:val="22"/>
          <w:szCs w:val="22"/>
        </w:rPr>
        <w:t xml:space="preserve">.- </w:t>
      </w:r>
      <w:r w:rsidR="00E07582" w:rsidRPr="0070220C">
        <w:rPr>
          <w:rStyle w:val="CharacterStyle1"/>
          <w:bCs/>
          <w:color w:val="000000" w:themeColor="text1"/>
          <w:spacing w:val="3"/>
          <w:sz w:val="22"/>
          <w:szCs w:val="22"/>
        </w:rPr>
        <w:t xml:space="preserve">Que </w:t>
      </w:r>
      <w:r w:rsidR="00E07582" w:rsidRPr="0070220C">
        <w:rPr>
          <w:b/>
          <w:smallCaps/>
          <w:color w:val="000000" w:themeColor="text1"/>
          <w:sz w:val="22"/>
          <w:szCs w:val="22"/>
          <w:lang w:val="es-CR"/>
        </w:rPr>
        <w:t>ALVO</w:t>
      </w:r>
      <w:r w:rsidRPr="0070220C">
        <w:rPr>
          <w:rStyle w:val="CharacterStyle1"/>
          <w:bCs/>
          <w:color w:val="000000" w:themeColor="text1"/>
          <w:spacing w:val="3"/>
          <w:sz w:val="22"/>
          <w:szCs w:val="22"/>
        </w:rPr>
        <w:t xml:space="preserve">, presentó solicitud para que se transfiriera a su nombre </w:t>
      </w:r>
      <w:r w:rsidRPr="0070220C">
        <w:rPr>
          <w:color w:val="000000" w:themeColor="text1"/>
          <w:sz w:val="22"/>
          <w:szCs w:val="22"/>
        </w:rPr>
        <w:t xml:space="preserve">la concesión administrativa modalidad taxi placa </w:t>
      </w:r>
      <w:r w:rsidR="00E07582" w:rsidRPr="0070220C">
        <w:rPr>
          <w:color w:val="000000" w:themeColor="text1"/>
          <w:sz w:val="22"/>
          <w:szCs w:val="22"/>
          <w:lang w:val="es-CR"/>
        </w:rPr>
        <w:t>TH-</w:t>
      </w:r>
      <w:r w:rsidR="00635F48">
        <w:rPr>
          <w:color w:val="000000" w:themeColor="text1"/>
          <w:sz w:val="22"/>
          <w:szCs w:val="22"/>
          <w:lang w:val="es-CR"/>
        </w:rPr>
        <w:t>…</w:t>
      </w:r>
      <w:r w:rsidRPr="0070220C">
        <w:rPr>
          <w:color w:val="000000" w:themeColor="text1"/>
          <w:sz w:val="22"/>
          <w:szCs w:val="22"/>
        </w:rPr>
        <w:t xml:space="preserve">.  </w:t>
      </w:r>
      <w:r w:rsidR="00E07582" w:rsidRPr="0070220C">
        <w:rPr>
          <w:b/>
          <w:color w:val="000000" w:themeColor="text1"/>
          <w:sz w:val="22"/>
          <w:szCs w:val="22"/>
        </w:rPr>
        <w:t>C</w:t>
      </w:r>
      <w:r w:rsidRPr="0070220C">
        <w:rPr>
          <w:b/>
          <w:color w:val="000000" w:themeColor="text1"/>
          <w:sz w:val="22"/>
          <w:szCs w:val="22"/>
        </w:rPr>
        <w:t>.-</w:t>
      </w:r>
      <w:r w:rsidRPr="0070220C">
        <w:rPr>
          <w:color w:val="000000" w:themeColor="text1"/>
          <w:sz w:val="22"/>
          <w:szCs w:val="22"/>
        </w:rPr>
        <w:t xml:space="preserve"> </w:t>
      </w:r>
      <w:r w:rsidR="00104F8F" w:rsidRPr="0070220C">
        <w:rPr>
          <w:color w:val="000000" w:themeColor="text1"/>
          <w:sz w:val="22"/>
          <w:szCs w:val="22"/>
        </w:rPr>
        <w:t xml:space="preserve">La </w:t>
      </w:r>
      <w:r w:rsidR="00E07582" w:rsidRPr="0070220C">
        <w:rPr>
          <w:color w:val="000000" w:themeColor="text1"/>
          <w:sz w:val="22"/>
          <w:szCs w:val="22"/>
        </w:rPr>
        <w:t xml:space="preserve">Junta Directiva del Consejo de Transporte Público, en el </w:t>
      </w:r>
      <w:r w:rsidR="00E07582" w:rsidRPr="0070220C">
        <w:rPr>
          <w:b/>
          <w:color w:val="000000" w:themeColor="text1"/>
          <w:sz w:val="22"/>
          <w:szCs w:val="22"/>
        </w:rPr>
        <w:t>Artículo 7.24 de la Sesión Ordinaria 58-2013 del 23 de agosto del 2013</w:t>
      </w:r>
      <w:r w:rsidR="00E07582" w:rsidRPr="0070220C">
        <w:rPr>
          <w:color w:val="000000" w:themeColor="text1"/>
          <w:sz w:val="22"/>
          <w:szCs w:val="22"/>
        </w:rPr>
        <w:t xml:space="preserve">, acordó otorgarle a la aquí recurrente un plazo adicional de 2 meses, para el cumplimiento de requisitos.  Prevención que fue tramitada por la </w:t>
      </w:r>
      <w:r w:rsidRPr="0070220C">
        <w:rPr>
          <w:color w:val="000000" w:themeColor="text1"/>
          <w:sz w:val="22"/>
          <w:szCs w:val="22"/>
        </w:rPr>
        <w:t>Dirección de Asuntos Jurídicos del Consejo, en oficio DAJ-201</w:t>
      </w:r>
      <w:r w:rsidR="00E07582" w:rsidRPr="0070220C">
        <w:rPr>
          <w:color w:val="000000" w:themeColor="text1"/>
          <w:sz w:val="22"/>
          <w:szCs w:val="22"/>
        </w:rPr>
        <w:t>3</w:t>
      </w:r>
      <w:r w:rsidRPr="0070220C">
        <w:rPr>
          <w:color w:val="000000" w:themeColor="text1"/>
          <w:sz w:val="22"/>
          <w:szCs w:val="22"/>
        </w:rPr>
        <w:t>-</w:t>
      </w:r>
      <w:r w:rsidR="00E07582" w:rsidRPr="0070220C">
        <w:rPr>
          <w:color w:val="000000" w:themeColor="text1"/>
          <w:sz w:val="22"/>
          <w:szCs w:val="22"/>
        </w:rPr>
        <w:t>005110</w:t>
      </w:r>
      <w:r w:rsidRPr="0070220C">
        <w:rPr>
          <w:color w:val="000000" w:themeColor="text1"/>
          <w:sz w:val="22"/>
          <w:szCs w:val="22"/>
        </w:rPr>
        <w:t xml:space="preserve"> del 3 de </w:t>
      </w:r>
      <w:r w:rsidR="00E07582" w:rsidRPr="0070220C">
        <w:rPr>
          <w:color w:val="000000" w:themeColor="text1"/>
          <w:sz w:val="22"/>
          <w:szCs w:val="22"/>
        </w:rPr>
        <w:t>octubre del</w:t>
      </w:r>
      <w:r w:rsidRPr="0070220C">
        <w:rPr>
          <w:color w:val="000000" w:themeColor="text1"/>
          <w:sz w:val="22"/>
          <w:szCs w:val="22"/>
        </w:rPr>
        <w:t xml:space="preserve"> 201</w:t>
      </w:r>
      <w:r w:rsidR="00E07582" w:rsidRPr="0070220C">
        <w:rPr>
          <w:color w:val="000000" w:themeColor="text1"/>
          <w:sz w:val="22"/>
          <w:szCs w:val="22"/>
        </w:rPr>
        <w:t>3.</w:t>
      </w:r>
      <w:r w:rsidRPr="0070220C">
        <w:rPr>
          <w:color w:val="000000" w:themeColor="text1"/>
          <w:sz w:val="22"/>
          <w:szCs w:val="22"/>
        </w:rPr>
        <w:t xml:space="preserve">  </w:t>
      </w:r>
      <w:r w:rsidR="00E07582" w:rsidRPr="0070220C">
        <w:rPr>
          <w:b/>
          <w:color w:val="000000" w:themeColor="text1"/>
          <w:sz w:val="22"/>
          <w:szCs w:val="22"/>
        </w:rPr>
        <w:t>D</w:t>
      </w:r>
      <w:r w:rsidRPr="0070220C">
        <w:rPr>
          <w:b/>
          <w:color w:val="000000" w:themeColor="text1"/>
          <w:sz w:val="22"/>
          <w:szCs w:val="22"/>
        </w:rPr>
        <w:t>.-</w:t>
      </w:r>
      <w:r w:rsidRPr="0070220C">
        <w:rPr>
          <w:rStyle w:val="CharacterStyle1"/>
          <w:color w:val="000000" w:themeColor="text1"/>
          <w:spacing w:val="6"/>
          <w:sz w:val="22"/>
          <w:szCs w:val="22"/>
        </w:rPr>
        <w:t xml:space="preserve"> </w:t>
      </w:r>
      <w:r w:rsidRPr="0070220C">
        <w:rPr>
          <w:color w:val="000000" w:themeColor="text1"/>
          <w:sz w:val="22"/>
          <w:szCs w:val="22"/>
        </w:rPr>
        <w:t xml:space="preserve">La Junta Directiva del Consejo de Transporte Público, en el </w:t>
      </w:r>
      <w:r w:rsidR="0070220C" w:rsidRPr="0070220C">
        <w:rPr>
          <w:b/>
          <w:color w:val="000000" w:themeColor="text1"/>
          <w:sz w:val="22"/>
          <w:szCs w:val="22"/>
          <w:lang w:val="es-CR"/>
        </w:rPr>
        <w:t xml:space="preserve">Artículo 7.19.2 </w:t>
      </w:r>
      <w:r w:rsidR="0070220C" w:rsidRPr="00232C2D">
        <w:rPr>
          <w:b/>
          <w:color w:val="000000" w:themeColor="text1"/>
          <w:sz w:val="22"/>
          <w:szCs w:val="22"/>
          <w:lang w:val="es-CR"/>
        </w:rPr>
        <w:t>de la Sesión Ordinaria 59-2014 del 15 de octubre del 2014</w:t>
      </w:r>
      <w:r w:rsidRPr="00232C2D">
        <w:rPr>
          <w:color w:val="000000" w:themeColor="text1"/>
          <w:sz w:val="22"/>
          <w:szCs w:val="22"/>
        </w:rPr>
        <w:t>, conoce el informe emitido por la Dirección de Asuntos Jurídicos número DAJ-201</w:t>
      </w:r>
      <w:r w:rsidR="0070220C" w:rsidRPr="00232C2D">
        <w:rPr>
          <w:color w:val="000000" w:themeColor="text1"/>
          <w:sz w:val="22"/>
          <w:szCs w:val="22"/>
        </w:rPr>
        <w:t>4</w:t>
      </w:r>
      <w:r w:rsidRPr="00232C2D">
        <w:rPr>
          <w:color w:val="000000" w:themeColor="text1"/>
          <w:sz w:val="22"/>
          <w:szCs w:val="22"/>
        </w:rPr>
        <w:t>-00</w:t>
      </w:r>
      <w:r w:rsidR="0070220C" w:rsidRPr="00232C2D">
        <w:rPr>
          <w:color w:val="000000" w:themeColor="text1"/>
          <w:sz w:val="22"/>
          <w:szCs w:val="22"/>
        </w:rPr>
        <w:t>0223</w:t>
      </w:r>
      <w:r w:rsidRPr="00232C2D">
        <w:rPr>
          <w:color w:val="000000" w:themeColor="text1"/>
          <w:sz w:val="22"/>
          <w:szCs w:val="22"/>
        </w:rPr>
        <w:t xml:space="preserve"> del </w:t>
      </w:r>
      <w:r w:rsidR="0070220C" w:rsidRPr="00232C2D">
        <w:rPr>
          <w:color w:val="000000" w:themeColor="text1"/>
          <w:sz w:val="22"/>
          <w:szCs w:val="22"/>
        </w:rPr>
        <w:t>22</w:t>
      </w:r>
      <w:r w:rsidRPr="00232C2D">
        <w:rPr>
          <w:color w:val="000000" w:themeColor="text1"/>
          <w:sz w:val="22"/>
          <w:szCs w:val="22"/>
        </w:rPr>
        <w:t xml:space="preserve"> de </w:t>
      </w:r>
      <w:r w:rsidR="0070220C" w:rsidRPr="00232C2D">
        <w:rPr>
          <w:color w:val="000000" w:themeColor="text1"/>
          <w:sz w:val="22"/>
          <w:szCs w:val="22"/>
        </w:rPr>
        <w:t>enero</w:t>
      </w:r>
      <w:r w:rsidRPr="00232C2D">
        <w:rPr>
          <w:color w:val="000000" w:themeColor="text1"/>
          <w:sz w:val="22"/>
          <w:szCs w:val="22"/>
        </w:rPr>
        <w:t xml:space="preserve"> del 201</w:t>
      </w:r>
      <w:r w:rsidR="0070220C" w:rsidRPr="00232C2D">
        <w:rPr>
          <w:color w:val="000000" w:themeColor="text1"/>
          <w:sz w:val="22"/>
          <w:szCs w:val="22"/>
        </w:rPr>
        <w:t>4</w:t>
      </w:r>
      <w:r w:rsidRPr="00232C2D">
        <w:rPr>
          <w:color w:val="000000" w:themeColor="text1"/>
          <w:sz w:val="22"/>
          <w:szCs w:val="22"/>
        </w:rPr>
        <w:t xml:space="preserve">, y acoge las recomendaciones del informe y acuerda denegar  la gestión de traspaso “mortis causa” de la concesión de servicio público de transporte modalidad Taxi, identificada con la placa número </w:t>
      </w:r>
      <w:r w:rsidR="0070220C" w:rsidRPr="00232C2D">
        <w:rPr>
          <w:color w:val="000000" w:themeColor="text1"/>
          <w:sz w:val="22"/>
          <w:szCs w:val="22"/>
          <w:lang w:val="es-CR"/>
        </w:rPr>
        <w:t>TH-262</w:t>
      </w:r>
      <w:r w:rsidRPr="00232C2D">
        <w:rPr>
          <w:color w:val="000000" w:themeColor="text1"/>
          <w:sz w:val="22"/>
          <w:szCs w:val="22"/>
        </w:rPr>
        <w:t xml:space="preserve">, ordenándose la cancelación de la concesión. </w:t>
      </w:r>
      <w:r w:rsidR="0070220C" w:rsidRPr="00232C2D">
        <w:rPr>
          <w:b/>
          <w:color w:val="000000" w:themeColor="text1"/>
          <w:sz w:val="22"/>
          <w:szCs w:val="22"/>
        </w:rPr>
        <w:t>E</w:t>
      </w:r>
      <w:r w:rsidRPr="00232C2D">
        <w:rPr>
          <w:b/>
          <w:color w:val="000000" w:themeColor="text1"/>
          <w:sz w:val="22"/>
          <w:szCs w:val="22"/>
        </w:rPr>
        <w:t>.-</w:t>
      </w:r>
      <w:r w:rsidRPr="00232C2D">
        <w:rPr>
          <w:color w:val="000000" w:themeColor="text1"/>
          <w:sz w:val="22"/>
          <w:szCs w:val="22"/>
        </w:rPr>
        <w:t xml:space="preserve"> El </w:t>
      </w:r>
      <w:r w:rsidR="0070220C" w:rsidRPr="00232C2D">
        <w:rPr>
          <w:b/>
          <w:color w:val="000000" w:themeColor="text1"/>
          <w:sz w:val="22"/>
          <w:szCs w:val="22"/>
        </w:rPr>
        <w:t>1</w:t>
      </w:r>
      <w:r w:rsidR="00D06609">
        <w:rPr>
          <w:b/>
          <w:color w:val="000000" w:themeColor="text1"/>
          <w:sz w:val="22"/>
          <w:szCs w:val="22"/>
        </w:rPr>
        <w:t>2</w:t>
      </w:r>
      <w:r w:rsidR="0070220C" w:rsidRPr="00232C2D">
        <w:rPr>
          <w:b/>
          <w:color w:val="000000" w:themeColor="text1"/>
          <w:sz w:val="22"/>
          <w:szCs w:val="22"/>
        </w:rPr>
        <w:t xml:space="preserve"> de noviembre</w:t>
      </w:r>
      <w:r w:rsidRPr="00232C2D">
        <w:rPr>
          <w:b/>
          <w:color w:val="000000" w:themeColor="text1"/>
          <w:sz w:val="22"/>
          <w:szCs w:val="22"/>
        </w:rPr>
        <w:t xml:space="preserve"> del 2014</w:t>
      </w:r>
      <w:r w:rsidRPr="00232C2D">
        <w:rPr>
          <w:color w:val="000000" w:themeColor="text1"/>
          <w:sz w:val="22"/>
          <w:szCs w:val="22"/>
        </w:rPr>
        <w:t xml:space="preserve">, </w:t>
      </w:r>
      <w:r w:rsidR="0070220C" w:rsidRPr="00232C2D">
        <w:rPr>
          <w:b/>
          <w:smallCaps/>
          <w:color w:val="000000" w:themeColor="text1"/>
          <w:sz w:val="22"/>
          <w:szCs w:val="22"/>
          <w:lang w:val="es-CR"/>
        </w:rPr>
        <w:t>A L O</w:t>
      </w:r>
      <w:r w:rsidRPr="00232C2D">
        <w:rPr>
          <w:color w:val="000000" w:themeColor="text1"/>
          <w:sz w:val="22"/>
          <w:szCs w:val="22"/>
        </w:rPr>
        <w:t>, presenta</w:t>
      </w:r>
      <w:r w:rsidR="0070220C" w:rsidRPr="00232C2D">
        <w:rPr>
          <w:color w:val="000000" w:themeColor="text1"/>
          <w:sz w:val="22"/>
          <w:szCs w:val="22"/>
        </w:rPr>
        <w:t xml:space="preserve"> sus</w:t>
      </w:r>
      <w:r w:rsidRPr="00232C2D">
        <w:rPr>
          <w:color w:val="000000" w:themeColor="text1"/>
          <w:sz w:val="22"/>
          <w:szCs w:val="22"/>
        </w:rPr>
        <w:t xml:space="preserve"> Recurso</w:t>
      </w:r>
      <w:r w:rsidR="0070220C" w:rsidRPr="00232C2D">
        <w:rPr>
          <w:color w:val="000000" w:themeColor="text1"/>
          <w:sz w:val="22"/>
          <w:szCs w:val="22"/>
        </w:rPr>
        <w:t>s</w:t>
      </w:r>
      <w:r w:rsidRPr="00232C2D">
        <w:rPr>
          <w:color w:val="000000" w:themeColor="text1"/>
          <w:sz w:val="22"/>
          <w:szCs w:val="22"/>
        </w:rPr>
        <w:t xml:space="preserve"> de Revocatoria con Apelación en Subsidio y Nulidad absoluta, en contra del </w:t>
      </w:r>
      <w:r w:rsidR="0070220C" w:rsidRPr="00232C2D">
        <w:rPr>
          <w:b/>
          <w:color w:val="000000" w:themeColor="text1"/>
          <w:sz w:val="22"/>
          <w:szCs w:val="22"/>
          <w:lang w:val="es-CR"/>
        </w:rPr>
        <w:t>Artículo 7.19.2 de la Sesión Ordinaria 59-2014 del 15 de octubre del 2014</w:t>
      </w:r>
      <w:r w:rsidRPr="00232C2D">
        <w:rPr>
          <w:color w:val="000000" w:themeColor="text1"/>
          <w:sz w:val="22"/>
          <w:szCs w:val="22"/>
        </w:rPr>
        <w:t xml:space="preserve">, adoptado por la Junta Directiva del Consejo de Transporte Público, alegando en resumen, </w:t>
      </w:r>
      <w:r w:rsidRPr="00232C2D">
        <w:rPr>
          <w:b/>
          <w:i/>
          <w:color w:val="000000" w:themeColor="text1"/>
          <w:sz w:val="22"/>
          <w:szCs w:val="22"/>
        </w:rPr>
        <w:t>1)</w:t>
      </w:r>
      <w:r w:rsidRPr="00232C2D">
        <w:rPr>
          <w:color w:val="000000" w:themeColor="text1"/>
          <w:sz w:val="22"/>
          <w:szCs w:val="22"/>
        </w:rPr>
        <w:t xml:space="preserve"> </w:t>
      </w:r>
      <w:r w:rsidR="0070220C" w:rsidRPr="00232C2D">
        <w:rPr>
          <w:color w:val="000000" w:themeColor="text1"/>
          <w:spacing w:val="-3"/>
          <w:sz w:val="22"/>
          <w:szCs w:val="22"/>
        </w:rPr>
        <w:t xml:space="preserve">Que se violentó el debido proceso y la ley de simplificación de trámites, ley 8220, porque se le solicitaron la totalidad de los requisitos, cuando lo correcto era solicitar los documentos que no se hubiesen presentado oportunamente. </w:t>
      </w:r>
      <w:r w:rsidR="0070220C" w:rsidRPr="00232C2D">
        <w:rPr>
          <w:b/>
          <w:i/>
          <w:color w:val="000000" w:themeColor="text1"/>
          <w:sz w:val="22"/>
          <w:szCs w:val="22"/>
        </w:rPr>
        <w:t xml:space="preserve">2) </w:t>
      </w:r>
      <w:r w:rsidR="0070220C" w:rsidRPr="00232C2D">
        <w:rPr>
          <w:color w:val="000000" w:themeColor="text1"/>
          <w:spacing w:val="-3"/>
          <w:sz w:val="22"/>
          <w:szCs w:val="22"/>
        </w:rPr>
        <w:t xml:space="preserve">Que en octubre del 2013 se le solicitó aportar copia certificada del nombramiento de Albacea (lo cual ocurrió hasta el día 6 de diciembre del 2013), y del auto de la declaratoria de Herederos (que es del 12 de febrero del 2014), por lo que el 2 de diciembre del mismo año, solicitó prórroga, porque dependían del proceso judicial, a lo que la administración nunca respondió. </w:t>
      </w:r>
      <w:r w:rsidR="0070220C" w:rsidRPr="00232C2D">
        <w:rPr>
          <w:b/>
          <w:i/>
          <w:color w:val="000000" w:themeColor="text1"/>
          <w:sz w:val="22"/>
          <w:szCs w:val="22"/>
        </w:rPr>
        <w:t xml:space="preserve">3) </w:t>
      </w:r>
      <w:r w:rsidR="0070220C" w:rsidRPr="00232C2D">
        <w:rPr>
          <w:color w:val="000000" w:themeColor="text1"/>
          <w:spacing w:val="-3"/>
          <w:sz w:val="22"/>
          <w:szCs w:val="22"/>
        </w:rPr>
        <w:t>Solicita se revoque la resolución recurrida, se continúe el procedimiento y se otorgue el traspaso mortis causa a su favor</w:t>
      </w:r>
      <w:r w:rsidRPr="00232C2D">
        <w:rPr>
          <w:color w:val="000000" w:themeColor="text1"/>
          <w:sz w:val="22"/>
          <w:szCs w:val="22"/>
        </w:rPr>
        <w:t xml:space="preserve">. </w:t>
      </w:r>
      <w:r w:rsidR="00104F8F">
        <w:rPr>
          <w:b/>
          <w:color w:val="000000" w:themeColor="text1"/>
          <w:sz w:val="22"/>
          <w:szCs w:val="22"/>
        </w:rPr>
        <w:t>F</w:t>
      </w:r>
      <w:r w:rsidRPr="00232C2D">
        <w:rPr>
          <w:b/>
          <w:color w:val="000000" w:themeColor="text1"/>
          <w:sz w:val="22"/>
          <w:szCs w:val="22"/>
        </w:rPr>
        <w:t xml:space="preserve">.- </w:t>
      </w:r>
      <w:r w:rsidRPr="00232C2D">
        <w:rPr>
          <w:color w:val="000000" w:themeColor="text1"/>
          <w:sz w:val="22"/>
          <w:szCs w:val="22"/>
        </w:rPr>
        <w:t xml:space="preserve">La Junta Directiva del Consejo de Transporte Público, en el </w:t>
      </w:r>
      <w:r w:rsidR="00232C2D" w:rsidRPr="00232C2D">
        <w:rPr>
          <w:b/>
          <w:color w:val="000000" w:themeColor="text1"/>
          <w:sz w:val="22"/>
          <w:szCs w:val="22"/>
        </w:rPr>
        <w:t>Artículo 7.3 de la Sesión Ordinaria 04-2015 del 28 de enero del 2015</w:t>
      </w:r>
      <w:r w:rsidRPr="00232C2D">
        <w:rPr>
          <w:color w:val="000000" w:themeColor="text1"/>
          <w:sz w:val="22"/>
          <w:szCs w:val="22"/>
        </w:rPr>
        <w:t>, conoce el informe emitido por la Dirección de Asunto</w:t>
      </w:r>
      <w:r w:rsidR="00D06609">
        <w:rPr>
          <w:color w:val="000000" w:themeColor="text1"/>
          <w:sz w:val="22"/>
          <w:szCs w:val="22"/>
        </w:rPr>
        <w:t>s Jurídicos número DAJ-2015-000</w:t>
      </w:r>
      <w:r w:rsidRPr="00232C2D">
        <w:rPr>
          <w:color w:val="000000" w:themeColor="text1"/>
          <w:sz w:val="22"/>
          <w:szCs w:val="22"/>
        </w:rPr>
        <w:t>1</w:t>
      </w:r>
      <w:r w:rsidR="00232C2D" w:rsidRPr="00232C2D">
        <w:rPr>
          <w:color w:val="000000" w:themeColor="text1"/>
          <w:sz w:val="22"/>
          <w:szCs w:val="22"/>
        </w:rPr>
        <w:t xml:space="preserve">56 </w:t>
      </w:r>
      <w:r w:rsidRPr="00232C2D">
        <w:rPr>
          <w:color w:val="000000" w:themeColor="text1"/>
          <w:sz w:val="22"/>
          <w:szCs w:val="22"/>
        </w:rPr>
        <w:t xml:space="preserve">del </w:t>
      </w:r>
      <w:r w:rsidR="00232C2D" w:rsidRPr="00232C2D">
        <w:rPr>
          <w:color w:val="000000" w:themeColor="text1"/>
          <w:sz w:val="22"/>
          <w:szCs w:val="22"/>
        </w:rPr>
        <w:t>20</w:t>
      </w:r>
      <w:r w:rsidRPr="00232C2D">
        <w:rPr>
          <w:color w:val="000000" w:themeColor="text1"/>
          <w:sz w:val="22"/>
          <w:szCs w:val="22"/>
        </w:rPr>
        <w:t xml:space="preserve"> de enero del 2015, y con fundamento en los motivos indicados en el Resultando Tercero, rechaza el recurso de revocatoria y sus incidencias por improcedente.</w:t>
      </w:r>
    </w:p>
    <w:p w:rsidR="00230274" w:rsidRPr="00232C2D" w:rsidRDefault="00230274" w:rsidP="00230274">
      <w:pPr>
        <w:pStyle w:val="Style9"/>
        <w:tabs>
          <w:tab w:val="left" w:pos="426"/>
        </w:tabs>
        <w:kinsoku w:val="0"/>
        <w:autoSpaceDE/>
        <w:autoSpaceDN/>
        <w:spacing w:before="0"/>
        <w:ind w:right="0"/>
        <w:rPr>
          <w:rFonts w:eastAsia="Times New Roman"/>
          <w:color w:val="5F497A" w:themeColor="accent4" w:themeShade="BF"/>
          <w:sz w:val="22"/>
          <w:szCs w:val="22"/>
          <w:lang w:val="es-CR" w:eastAsia="es-ES"/>
        </w:rPr>
      </w:pPr>
    </w:p>
    <w:p w:rsidR="00230274" w:rsidRPr="00104F8F" w:rsidRDefault="00230274" w:rsidP="00230274">
      <w:pPr>
        <w:pStyle w:val="Style9"/>
        <w:tabs>
          <w:tab w:val="left" w:pos="426"/>
        </w:tabs>
        <w:kinsoku w:val="0"/>
        <w:autoSpaceDE/>
        <w:autoSpaceDN/>
        <w:spacing w:before="0"/>
        <w:ind w:right="0"/>
        <w:rPr>
          <w:rFonts w:eastAsia="Times New Roman"/>
          <w:color w:val="000000" w:themeColor="text1"/>
          <w:sz w:val="24"/>
          <w:szCs w:val="24"/>
          <w:lang w:val="es-CR" w:eastAsia="es-ES"/>
        </w:rPr>
      </w:pPr>
    </w:p>
    <w:p w:rsidR="00230274" w:rsidRPr="00104F8F" w:rsidRDefault="00230274" w:rsidP="00230274">
      <w:pPr>
        <w:pStyle w:val="Style9"/>
        <w:numPr>
          <w:ilvl w:val="0"/>
          <w:numId w:val="4"/>
        </w:numPr>
        <w:tabs>
          <w:tab w:val="left" w:pos="426"/>
        </w:tabs>
        <w:kinsoku w:val="0"/>
        <w:autoSpaceDE/>
        <w:autoSpaceDN/>
        <w:spacing w:before="0" w:line="276" w:lineRule="auto"/>
        <w:ind w:left="0" w:right="0" w:firstLine="0"/>
        <w:rPr>
          <w:color w:val="000000" w:themeColor="text1"/>
          <w:sz w:val="24"/>
          <w:szCs w:val="24"/>
          <w:lang w:val="es-CR"/>
        </w:rPr>
      </w:pPr>
      <w:r w:rsidRPr="00104F8F">
        <w:rPr>
          <w:b/>
          <w:iCs/>
          <w:color w:val="000000" w:themeColor="text1"/>
          <w:sz w:val="24"/>
          <w:szCs w:val="24"/>
          <w:lang w:val="es-CR"/>
        </w:rPr>
        <w:t xml:space="preserve">SOBRE EL FONDO. </w:t>
      </w:r>
      <w:r w:rsidRPr="00104F8F">
        <w:rPr>
          <w:iCs/>
          <w:color w:val="000000" w:themeColor="text1"/>
          <w:sz w:val="24"/>
          <w:szCs w:val="24"/>
          <w:lang w:val="es-CR"/>
        </w:rPr>
        <w:t xml:space="preserve"> </w:t>
      </w:r>
      <w:r w:rsidRPr="00104F8F">
        <w:rPr>
          <w:color w:val="000000" w:themeColor="text1"/>
          <w:sz w:val="24"/>
          <w:szCs w:val="24"/>
          <w:lang w:val="es-CR"/>
        </w:rPr>
        <w:t xml:space="preserve">Mediante la Ley N° 9027 del 6 de febrero del 2012 “Ley para autorizar la transmisibilidad de derechos de concesión por muerte del concesionario en el servicio público de taxis”, cuya vigencia inició el </w:t>
      </w:r>
      <w:r w:rsidRPr="00104F8F">
        <w:rPr>
          <w:b/>
          <w:color w:val="000000" w:themeColor="text1"/>
          <w:sz w:val="24"/>
          <w:szCs w:val="24"/>
          <w:lang w:val="es-CR"/>
        </w:rPr>
        <w:t>29 de febrero del 2012</w:t>
      </w:r>
      <w:r w:rsidRPr="00104F8F">
        <w:rPr>
          <w:color w:val="000000" w:themeColor="text1"/>
          <w:sz w:val="24"/>
          <w:szCs w:val="24"/>
          <w:lang w:val="es-CR"/>
        </w:rPr>
        <w:t>,</w:t>
      </w:r>
      <w:r w:rsidRPr="00104F8F">
        <w:rPr>
          <w:b/>
          <w:color w:val="000000" w:themeColor="text1"/>
          <w:sz w:val="24"/>
          <w:szCs w:val="24"/>
          <w:lang w:val="es-CR"/>
        </w:rPr>
        <w:t xml:space="preserve"> </w:t>
      </w:r>
      <w:r w:rsidRPr="00104F8F">
        <w:rPr>
          <w:color w:val="000000" w:themeColor="text1"/>
          <w:sz w:val="24"/>
          <w:szCs w:val="24"/>
          <w:lang w:val="es-CR"/>
        </w:rPr>
        <w:t>se reforma la “Ley Reguladora del Servicio Público de Transporte Remunerado de Personas en Vehículos en la modalidad de Taxi”, en la cual se estableció un único Transitorio, que permitió por una única vez y por un plazo determinado, aprobar las gestiones de  transmisibilidad de derechos por muerte de la persona concesionaria, en los siguientes términos:</w:t>
      </w:r>
    </w:p>
    <w:p w:rsidR="00230274" w:rsidRPr="00104F8F" w:rsidRDefault="00230274" w:rsidP="00230274">
      <w:pPr>
        <w:pStyle w:val="Prrafodelista"/>
        <w:spacing w:line="276" w:lineRule="auto"/>
        <w:rPr>
          <w:color w:val="000000" w:themeColor="text1"/>
          <w:sz w:val="24"/>
          <w:szCs w:val="24"/>
        </w:rPr>
      </w:pPr>
    </w:p>
    <w:p w:rsidR="00230274" w:rsidRPr="00104F8F" w:rsidRDefault="00230274" w:rsidP="00230274">
      <w:pPr>
        <w:pStyle w:val="Prrafodelista"/>
        <w:adjustRightInd w:val="0"/>
        <w:ind w:left="851" w:right="851"/>
        <w:jc w:val="both"/>
        <w:rPr>
          <w:rFonts w:eastAsia="Verdana"/>
          <w:color w:val="000000" w:themeColor="text1"/>
          <w:lang w:eastAsia="en-US"/>
        </w:rPr>
      </w:pPr>
      <w:r w:rsidRPr="00104F8F">
        <w:rPr>
          <w:bCs/>
          <w:color w:val="000000" w:themeColor="text1"/>
        </w:rPr>
        <w:t>“</w:t>
      </w:r>
      <w:r w:rsidRPr="00104F8F">
        <w:rPr>
          <w:b/>
          <w:bCs/>
          <w:color w:val="000000" w:themeColor="text1"/>
        </w:rPr>
        <w:t>TRANSITORIO.-</w:t>
      </w:r>
    </w:p>
    <w:p w:rsidR="00230274" w:rsidRPr="00104F8F" w:rsidRDefault="00230274" w:rsidP="00230274">
      <w:pPr>
        <w:pStyle w:val="Prrafodelista"/>
        <w:ind w:left="851" w:right="851"/>
        <w:jc w:val="both"/>
        <w:rPr>
          <w:color w:val="000000" w:themeColor="text1"/>
        </w:rPr>
      </w:pPr>
    </w:p>
    <w:p w:rsidR="00230274" w:rsidRPr="00104F8F" w:rsidRDefault="00230274" w:rsidP="00230274">
      <w:pPr>
        <w:pStyle w:val="Prrafodelista"/>
        <w:ind w:left="851" w:right="851"/>
        <w:jc w:val="both"/>
        <w:rPr>
          <w:b/>
          <w:bCs/>
          <w:color w:val="000000" w:themeColor="text1"/>
        </w:rPr>
      </w:pPr>
      <w:r w:rsidRPr="00104F8F">
        <w:rPr>
          <w:color w:val="000000" w:themeColor="text1"/>
        </w:rPr>
        <w:t xml:space="preserve">Autorízase al Consejo de Transporte Público para que, durante los noventa días siguientes a la publicación de la presente ley, conozca y </w:t>
      </w:r>
      <w:r w:rsidRPr="00104F8F">
        <w:rPr>
          <w:i/>
          <w:color w:val="000000" w:themeColor="text1"/>
          <w:u w:val="single"/>
        </w:rPr>
        <w:t xml:space="preserve">resuelva favorablemente las gestiones de transmisibilidad de derechos por muerte de la persona concesionaria en el servicio público de taxis, acaecidas entre quienes contaban con contratos de explotación </w:t>
      </w:r>
      <w:r w:rsidRPr="00104F8F">
        <w:rPr>
          <w:i/>
          <w:color w:val="000000" w:themeColor="text1"/>
          <w:u w:val="single"/>
        </w:rPr>
        <w:lastRenderedPageBreak/>
        <w:t>del servicio</w:t>
      </w:r>
      <w:r w:rsidRPr="00104F8F">
        <w:rPr>
          <w:color w:val="000000" w:themeColor="text1"/>
        </w:rPr>
        <w:t>. Transcurrido ese plazo, las que no se hayan gestionado se archivarán en forma definitiva con la consiguiente cancelación de la concesión administrativa correspondiente.” (El resaltado no es del original)</w:t>
      </w:r>
    </w:p>
    <w:p w:rsidR="00230274" w:rsidRPr="00104F8F" w:rsidRDefault="00230274" w:rsidP="00230274">
      <w:pPr>
        <w:pStyle w:val="Prrafodelista"/>
        <w:spacing w:line="276" w:lineRule="auto"/>
        <w:rPr>
          <w:color w:val="000000" w:themeColor="text1"/>
        </w:rPr>
      </w:pPr>
    </w:p>
    <w:p w:rsidR="00230274" w:rsidRPr="00104F8F" w:rsidRDefault="00230274" w:rsidP="00230274">
      <w:pPr>
        <w:pStyle w:val="Prrafodelista"/>
        <w:spacing w:line="276" w:lineRule="auto"/>
        <w:ind w:left="0"/>
        <w:jc w:val="both"/>
        <w:rPr>
          <w:color w:val="000000" w:themeColor="text1"/>
          <w:sz w:val="24"/>
          <w:szCs w:val="24"/>
        </w:rPr>
      </w:pPr>
      <w:r w:rsidRPr="00104F8F">
        <w:rPr>
          <w:color w:val="000000" w:themeColor="text1"/>
          <w:sz w:val="24"/>
          <w:szCs w:val="24"/>
        </w:rPr>
        <w:t xml:space="preserve">Se observa entonces que durante un período de noventa días hábiles para el administrado, que van desde el </w:t>
      </w:r>
      <w:r w:rsidRPr="00104F8F">
        <w:rPr>
          <w:b/>
          <w:color w:val="000000" w:themeColor="text1"/>
          <w:sz w:val="24"/>
          <w:szCs w:val="24"/>
        </w:rPr>
        <w:t>29 de febrero del 2012</w:t>
      </w:r>
      <w:r w:rsidRPr="00104F8F">
        <w:rPr>
          <w:color w:val="000000" w:themeColor="text1"/>
          <w:sz w:val="24"/>
          <w:szCs w:val="24"/>
        </w:rPr>
        <w:t xml:space="preserve"> al </w:t>
      </w:r>
      <w:r w:rsidRPr="00104F8F">
        <w:rPr>
          <w:b/>
          <w:color w:val="000000" w:themeColor="text1"/>
          <w:sz w:val="24"/>
          <w:szCs w:val="24"/>
        </w:rPr>
        <w:t>12 de julio del 2012</w:t>
      </w:r>
      <w:r w:rsidRPr="00104F8F">
        <w:rPr>
          <w:color w:val="000000" w:themeColor="text1"/>
          <w:sz w:val="24"/>
          <w:szCs w:val="24"/>
        </w:rPr>
        <w:t xml:space="preserve">, el Consejo de Transporte Público estaba autorizado para aprobar el traspaso de concesión mortis causa a aquellas gestiones que estuvieran en trámite e incluso las que se gestionaran dentro del plazo de 90 días.  No obstante </w:t>
      </w:r>
      <w:r w:rsidR="00104F8F" w:rsidRPr="00104F8F">
        <w:rPr>
          <w:color w:val="000000" w:themeColor="text1"/>
          <w:sz w:val="24"/>
          <w:szCs w:val="24"/>
        </w:rPr>
        <w:t xml:space="preserve">que la Junta Directiva del Consejo de Transporte Público, en el </w:t>
      </w:r>
      <w:r w:rsidR="00104F8F" w:rsidRPr="00104F8F">
        <w:rPr>
          <w:b/>
          <w:color w:val="000000" w:themeColor="text1"/>
          <w:sz w:val="24"/>
          <w:szCs w:val="24"/>
        </w:rPr>
        <w:t>Artículo 7.24 de la Sesión Ordinaria 58-2013 del 23 de agosto del 2013</w:t>
      </w:r>
      <w:r w:rsidR="00104F8F" w:rsidRPr="00104F8F">
        <w:rPr>
          <w:color w:val="000000" w:themeColor="text1"/>
          <w:sz w:val="24"/>
          <w:szCs w:val="24"/>
        </w:rPr>
        <w:t xml:space="preserve">, acordó otorgarle a la aquí recurrente un plazo adicional de 2 meses, para el cumplimiento de requisitos.  Prevención que fue tramitada por la Dirección de Asuntos Jurídicos del Consejo, en oficio DAJ-2013-005110 del 3 de octubre del 2013, </w:t>
      </w:r>
      <w:r w:rsidRPr="00104F8F">
        <w:rPr>
          <w:color w:val="000000" w:themeColor="text1"/>
          <w:sz w:val="24"/>
          <w:szCs w:val="24"/>
        </w:rPr>
        <w:t>no aport</w:t>
      </w:r>
      <w:r w:rsidR="00104F8F" w:rsidRPr="00104F8F">
        <w:rPr>
          <w:color w:val="000000" w:themeColor="text1"/>
          <w:sz w:val="24"/>
          <w:szCs w:val="24"/>
        </w:rPr>
        <w:t>ó</w:t>
      </w:r>
      <w:r w:rsidRPr="00104F8F">
        <w:rPr>
          <w:color w:val="000000" w:themeColor="text1"/>
          <w:sz w:val="24"/>
          <w:szCs w:val="24"/>
        </w:rPr>
        <w:t xml:space="preserve"> la documentación faltante, </w:t>
      </w:r>
      <w:r w:rsidR="00104F8F" w:rsidRPr="00104F8F">
        <w:rPr>
          <w:color w:val="000000" w:themeColor="text1"/>
          <w:sz w:val="24"/>
          <w:szCs w:val="24"/>
        </w:rPr>
        <w:t>previo a que el Consejo dispusiera el archivo de su solicitud y cancelación de la concesión bajo la placa de Taxi TH-</w:t>
      </w:r>
      <w:r w:rsidR="004D7D9C">
        <w:rPr>
          <w:color w:val="000000" w:themeColor="text1"/>
          <w:sz w:val="24"/>
          <w:szCs w:val="24"/>
        </w:rPr>
        <w:t>…</w:t>
      </w:r>
      <w:r w:rsidR="00104F8F" w:rsidRPr="00104F8F">
        <w:rPr>
          <w:color w:val="000000" w:themeColor="text1"/>
          <w:sz w:val="24"/>
          <w:szCs w:val="24"/>
        </w:rPr>
        <w:t xml:space="preserve">.  Lo cual presupone que </w:t>
      </w:r>
      <w:r w:rsidRPr="00104F8F">
        <w:rPr>
          <w:color w:val="000000" w:themeColor="text1"/>
          <w:sz w:val="24"/>
          <w:szCs w:val="24"/>
        </w:rPr>
        <w:t>la unidad placa T</w:t>
      </w:r>
      <w:r w:rsidR="00104F8F" w:rsidRPr="00104F8F">
        <w:rPr>
          <w:color w:val="000000" w:themeColor="text1"/>
          <w:sz w:val="24"/>
          <w:szCs w:val="24"/>
        </w:rPr>
        <w:t>H</w:t>
      </w:r>
      <w:r w:rsidRPr="00104F8F">
        <w:rPr>
          <w:color w:val="000000" w:themeColor="text1"/>
          <w:sz w:val="24"/>
          <w:szCs w:val="24"/>
        </w:rPr>
        <w:t>-</w:t>
      </w:r>
      <w:r w:rsidR="00653283">
        <w:rPr>
          <w:color w:val="000000" w:themeColor="text1"/>
          <w:sz w:val="24"/>
          <w:szCs w:val="24"/>
        </w:rPr>
        <w:t>….</w:t>
      </w:r>
      <w:r w:rsidRPr="00104F8F">
        <w:rPr>
          <w:color w:val="000000" w:themeColor="text1"/>
          <w:sz w:val="24"/>
          <w:szCs w:val="24"/>
        </w:rPr>
        <w:t xml:space="preserve"> no está prestando servicio, ni podría hacerlo al fallecer el titular de la concesión, con lo cual desde finales de </w:t>
      </w:r>
      <w:r w:rsidR="00104F8F" w:rsidRPr="00104F8F">
        <w:rPr>
          <w:color w:val="000000" w:themeColor="text1"/>
          <w:sz w:val="24"/>
          <w:szCs w:val="24"/>
        </w:rPr>
        <w:t>dic</w:t>
      </w:r>
      <w:r w:rsidRPr="00104F8F">
        <w:rPr>
          <w:color w:val="000000" w:themeColor="text1"/>
          <w:sz w:val="24"/>
          <w:szCs w:val="24"/>
        </w:rPr>
        <w:t>iembre del 20</w:t>
      </w:r>
      <w:r w:rsidR="00104F8F" w:rsidRPr="00104F8F">
        <w:rPr>
          <w:color w:val="000000" w:themeColor="text1"/>
          <w:sz w:val="24"/>
          <w:szCs w:val="24"/>
        </w:rPr>
        <w:t>10</w:t>
      </w:r>
      <w:r w:rsidRPr="00104F8F">
        <w:rPr>
          <w:color w:val="000000" w:themeColor="text1"/>
          <w:sz w:val="24"/>
          <w:szCs w:val="24"/>
        </w:rPr>
        <w:t xml:space="preserve"> y por más de c</w:t>
      </w:r>
      <w:r w:rsidR="00104F8F" w:rsidRPr="00104F8F">
        <w:rPr>
          <w:color w:val="000000" w:themeColor="text1"/>
          <w:sz w:val="24"/>
          <w:szCs w:val="24"/>
        </w:rPr>
        <w:t>uatro</w:t>
      </w:r>
      <w:r w:rsidRPr="00104F8F">
        <w:rPr>
          <w:color w:val="000000" w:themeColor="text1"/>
          <w:sz w:val="24"/>
          <w:szCs w:val="24"/>
        </w:rPr>
        <w:t xml:space="preserve"> años, existe una porción de usuarios del servicio que ven disminuida la demanda de esta modalidad de transporte, ante lo cual, si bien la situación de</w:t>
      </w:r>
      <w:r w:rsidR="00104F8F" w:rsidRPr="00104F8F">
        <w:rPr>
          <w:color w:val="000000" w:themeColor="text1"/>
          <w:sz w:val="24"/>
          <w:szCs w:val="24"/>
        </w:rPr>
        <w:t xml:space="preserve"> </w:t>
      </w:r>
      <w:r w:rsidRPr="00104F8F">
        <w:rPr>
          <w:color w:val="000000" w:themeColor="text1"/>
          <w:sz w:val="24"/>
          <w:szCs w:val="24"/>
        </w:rPr>
        <w:t>l</w:t>
      </w:r>
      <w:r w:rsidR="00104F8F" w:rsidRPr="00104F8F">
        <w:rPr>
          <w:color w:val="000000" w:themeColor="text1"/>
          <w:sz w:val="24"/>
          <w:szCs w:val="24"/>
        </w:rPr>
        <w:t>a</w:t>
      </w:r>
      <w:r w:rsidRPr="00104F8F">
        <w:rPr>
          <w:color w:val="000000" w:themeColor="text1"/>
          <w:sz w:val="24"/>
          <w:szCs w:val="24"/>
        </w:rPr>
        <w:t xml:space="preserve"> recurrente puede ser lamentable, el interés general de los usuarios del servicio de Taxi, está por encima del interés particular de</w:t>
      </w:r>
      <w:r w:rsidR="00D06609">
        <w:rPr>
          <w:color w:val="000000" w:themeColor="text1"/>
          <w:sz w:val="24"/>
          <w:szCs w:val="24"/>
        </w:rPr>
        <w:t xml:space="preserve"> </w:t>
      </w:r>
      <w:r w:rsidRPr="00104F8F">
        <w:rPr>
          <w:color w:val="000000" w:themeColor="text1"/>
          <w:sz w:val="24"/>
          <w:szCs w:val="24"/>
        </w:rPr>
        <w:t>l</w:t>
      </w:r>
      <w:r w:rsidR="00D06609">
        <w:rPr>
          <w:color w:val="000000" w:themeColor="text1"/>
          <w:sz w:val="24"/>
          <w:szCs w:val="24"/>
        </w:rPr>
        <w:t>a</w:t>
      </w:r>
      <w:r w:rsidRPr="00104F8F">
        <w:rPr>
          <w:color w:val="000000" w:themeColor="text1"/>
          <w:sz w:val="24"/>
          <w:szCs w:val="24"/>
        </w:rPr>
        <w:t xml:space="preserve"> recurrente de esperar hasta que pueda cumplir con las condiciones l</w:t>
      </w:r>
      <w:bookmarkStart w:id="0" w:name="_GoBack"/>
      <w:bookmarkEnd w:id="0"/>
      <w:r w:rsidRPr="00104F8F">
        <w:rPr>
          <w:color w:val="000000" w:themeColor="text1"/>
          <w:sz w:val="24"/>
          <w:szCs w:val="24"/>
        </w:rPr>
        <w:t>egales de prestar el servicio de transporte de personas modalidad taxi.</w:t>
      </w:r>
    </w:p>
    <w:p w:rsidR="00230274" w:rsidRPr="00104F8F" w:rsidRDefault="00230274" w:rsidP="00230274">
      <w:pPr>
        <w:pStyle w:val="Prrafodelista"/>
        <w:spacing w:line="276" w:lineRule="auto"/>
        <w:ind w:left="0"/>
        <w:jc w:val="both"/>
        <w:rPr>
          <w:color w:val="000000" w:themeColor="text1"/>
          <w:sz w:val="24"/>
          <w:szCs w:val="24"/>
        </w:rPr>
      </w:pPr>
    </w:p>
    <w:p w:rsidR="00230274" w:rsidRPr="00104F8F" w:rsidRDefault="00230274" w:rsidP="00230274">
      <w:pPr>
        <w:pStyle w:val="Prrafodelista"/>
        <w:spacing w:line="276" w:lineRule="auto"/>
        <w:ind w:left="0"/>
        <w:jc w:val="both"/>
        <w:rPr>
          <w:color w:val="000000" w:themeColor="text1"/>
          <w:sz w:val="24"/>
          <w:szCs w:val="24"/>
        </w:rPr>
      </w:pPr>
      <w:r w:rsidRPr="00104F8F">
        <w:rPr>
          <w:color w:val="000000" w:themeColor="text1"/>
          <w:sz w:val="24"/>
          <w:szCs w:val="24"/>
        </w:rPr>
        <w:t xml:space="preserve">En razón de lo anterior, lo que se impone es declarar sin lugar el Recurso de Apelación en Subsidio por improcedente y confirmar la regularidad del acto administrativo contenido en el </w:t>
      </w:r>
      <w:r w:rsidR="00104F8F" w:rsidRPr="00104F8F">
        <w:rPr>
          <w:b/>
          <w:color w:val="000000" w:themeColor="text1"/>
          <w:sz w:val="24"/>
          <w:szCs w:val="24"/>
        </w:rPr>
        <w:t>Artículo 7.19.2 de la Sesión Ordinaria 59-2014 del 15 de octubre del 2014</w:t>
      </w:r>
      <w:r w:rsidRPr="00104F8F">
        <w:rPr>
          <w:color w:val="000000" w:themeColor="text1"/>
          <w:sz w:val="24"/>
          <w:szCs w:val="24"/>
        </w:rPr>
        <w:t>, adoptado por la Junta Directiva del Consejo de Transporte Público.</w:t>
      </w:r>
    </w:p>
    <w:p w:rsidR="00230274" w:rsidRPr="00104F8F" w:rsidRDefault="00230274" w:rsidP="00230274">
      <w:pPr>
        <w:pStyle w:val="Style9"/>
        <w:tabs>
          <w:tab w:val="left" w:pos="426"/>
        </w:tabs>
        <w:kinsoku w:val="0"/>
        <w:autoSpaceDE/>
        <w:autoSpaceDN/>
        <w:spacing w:before="0" w:line="276" w:lineRule="auto"/>
        <w:ind w:right="0"/>
        <w:rPr>
          <w:rFonts w:eastAsia="Times New Roman"/>
          <w:color w:val="000000" w:themeColor="text1"/>
          <w:sz w:val="24"/>
          <w:szCs w:val="24"/>
          <w:lang w:val="es-CR" w:eastAsia="es-ES"/>
        </w:rPr>
      </w:pPr>
    </w:p>
    <w:p w:rsidR="00230274" w:rsidRPr="00104F8F" w:rsidRDefault="00230274" w:rsidP="00230274">
      <w:pPr>
        <w:pStyle w:val="Style9"/>
        <w:tabs>
          <w:tab w:val="left" w:pos="426"/>
        </w:tabs>
        <w:kinsoku w:val="0"/>
        <w:autoSpaceDE/>
        <w:autoSpaceDN/>
        <w:spacing w:before="0" w:line="276" w:lineRule="auto"/>
        <w:ind w:right="0"/>
        <w:rPr>
          <w:rFonts w:eastAsia="Times New Roman"/>
          <w:color w:val="000000" w:themeColor="text1"/>
          <w:sz w:val="24"/>
          <w:szCs w:val="24"/>
          <w:lang w:val="es-CR" w:eastAsia="es-ES"/>
        </w:rPr>
      </w:pPr>
    </w:p>
    <w:p w:rsidR="00230274" w:rsidRPr="00104F8F" w:rsidRDefault="00230274" w:rsidP="00230274">
      <w:pPr>
        <w:pStyle w:val="Textoindependiente"/>
        <w:spacing w:after="0" w:line="276" w:lineRule="auto"/>
        <w:jc w:val="center"/>
        <w:rPr>
          <w:rFonts w:eastAsiaTheme="minorEastAsia"/>
          <w:b/>
          <w:color w:val="000000" w:themeColor="text1"/>
          <w:lang w:eastAsia="es-CR"/>
        </w:rPr>
      </w:pPr>
      <w:r w:rsidRPr="00104F8F">
        <w:rPr>
          <w:rFonts w:eastAsiaTheme="minorEastAsia"/>
          <w:b/>
          <w:color w:val="000000" w:themeColor="text1"/>
          <w:lang w:eastAsia="es-CR"/>
        </w:rPr>
        <w:t>POR TANTO:</w:t>
      </w:r>
    </w:p>
    <w:p w:rsidR="00230274" w:rsidRPr="00104F8F" w:rsidRDefault="00230274" w:rsidP="00230274">
      <w:pPr>
        <w:pStyle w:val="Sinespaciado"/>
        <w:spacing w:line="276" w:lineRule="auto"/>
        <w:rPr>
          <w:rFonts w:ascii="Times New Roman" w:hAnsi="Times New Roman"/>
          <w:b/>
          <w:color w:val="000000" w:themeColor="text1"/>
          <w:sz w:val="24"/>
          <w:szCs w:val="24"/>
        </w:rPr>
      </w:pPr>
    </w:p>
    <w:p w:rsidR="00230274" w:rsidRPr="00104F8F" w:rsidRDefault="00230274" w:rsidP="00230274">
      <w:pPr>
        <w:pStyle w:val="Sinespaciado"/>
        <w:spacing w:line="276" w:lineRule="auto"/>
        <w:rPr>
          <w:rFonts w:ascii="Times New Roman" w:hAnsi="Times New Roman"/>
          <w:b/>
          <w:color w:val="000000" w:themeColor="text1"/>
          <w:sz w:val="24"/>
          <w:szCs w:val="24"/>
        </w:rPr>
      </w:pPr>
    </w:p>
    <w:p w:rsidR="00230274" w:rsidRPr="00104F8F" w:rsidRDefault="00230274" w:rsidP="00230274">
      <w:pPr>
        <w:pStyle w:val="Textoindependiente"/>
        <w:spacing w:after="0" w:line="276" w:lineRule="auto"/>
        <w:jc w:val="both"/>
        <w:rPr>
          <w:color w:val="000000" w:themeColor="text1"/>
        </w:rPr>
      </w:pPr>
      <w:r w:rsidRPr="00104F8F">
        <w:rPr>
          <w:b/>
          <w:bCs/>
          <w:iCs/>
          <w:color w:val="000000" w:themeColor="text1"/>
          <w:lang w:val="es-ES"/>
        </w:rPr>
        <w:t>I.-</w:t>
      </w:r>
      <w:r w:rsidRPr="00104F8F">
        <w:rPr>
          <w:bCs/>
          <w:iCs/>
          <w:color w:val="000000" w:themeColor="text1"/>
          <w:lang w:val="es-ES"/>
        </w:rPr>
        <w:tab/>
        <w:t xml:space="preserve">Se declara </w:t>
      </w:r>
      <w:r w:rsidRPr="00104F8F">
        <w:rPr>
          <w:b/>
          <w:bCs/>
          <w:iCs/>
          <w:color w:val="000000" w:themeColor="text1"/>
          <w:lang w:val="es-ES"/>
        </w:rPr>
        <w:t>Sin Lugar</w:t>
      </w:r>
      <w:r w:rsidRPr="00104F8F">
        <w:rPr>
          <w:bCs/>
          <w:iCs/>
          <w:color w:val="000000" w:themeColor="text1"/>
          <w:lang w:val="es-ES"/>
        </w:rPr>
        <w:t xml:space="preserve"> el </w:t>
      </w:r>
      <w:r w:rsidR="00104F8F" w:rsidRPr="00104F8F">
        <w:rPr>
          <w:b/>
          <w:smallCaps/>
          <w:color w:val="000000" w:themeColor="text1"/>
        </w:rPr>
        <w:t>Recurso de revocatoria con apelación en subsidio e incidente de Nulidad absoluta</w:t>
      </w:r>
      <w:r w:rsidR="00104F8F" w:rsidRPr="00104F8F">
        <w:rPr>
          <w:smallCaps/>
          <w:color w:val="000000" w:themeColor="text1"/>
        </w:rPr>
        <w:t>,</w:t>
      </w:r>
      <w:r w:rsidR="00104F8F" w:rsidRPr="00104F8F">
        <w:rPr>
          <w:b/>
          <w:smallCaps/>
          <w:color w:val="000000" w:themeColor="text1"/>
        </w:rPr>
        <w:t xml:space="preserve"> </w:t>
      </w:r>
      <w:r w:rsidR="00104F8F" w:rsidRPr="00104F8F">
        <w:rPr>
          <w:color w:val="000000" w:themeColor="text1"/>
        </w:rPr>
        <w:t xml:space="preserve">interpuesto por </w:t>
      </w:r>
      <w:r w:rsidR="00104F8F" w:rsidRPr="00104F8F">
        <w:rPr>
          <w:b/>
          <w:smallCaps/>
          <w:color w:val="000000" w:themeColor="text1"/>
        </w:rPr>
        <w:t>A L V O</w:t>
      </w:r>
      <w:r w:rsidR="00104F8F" w:rsidRPr="00104F8F">
        <w:rPr>
          <w:color w:val="000000" w:themeColor="text1"/>
        </w:rPr>
        <w:t xml:space="preserve">, cédula de identidad número </w:t>
      </w:r>
      <w:r w:rsidR="004D7D9C">
        <w:rPr>
          <w:color w:val="000000" w:themeColor="text1"/>
        </w:rPr>
        <w:t>…</w:t>
      </w:r>
      <w:r w:rsidR="00104F8F" w:rsidRPr="00104F8F">
        <w:rPr>
          <w:color w:val="000000" w:themeColor="text1"/>
        </w:rPr>
        <w:t xml:space="preserve">, en contra del </w:t>
      </w:r>
      <w:r w:rsidR="00104F8F" w:rsidRPr="00104F8F">
        <w:rPr>
          <w:b/>
          <w:color w:val="000000" w:themeColor="text1"/>
        </w:rPr>
        <w:t>Artículo 7.19.2 de la Sesión Ordinaria 59-2014 del 15 de octubre del 2014</w:t>
      </w:r>
      <w:r w:rsidRPr="00104F8F">
        <w:rPr>
          <w:color w:val="000000" w:themeColor="text1"/>
        </w:rPr>
        <w:t>, adoptado por la Junta Directiva del Consejo de Transporte Público.</w:t>
      </w:r>
    </w:p>
    <w:p w:rsidR="00230274" w:rsidRPr="00104F8F" w:rsidRDefault="00230274" w:rsidP="00230274">
      <w:pPr>
        <w:pStyle w:val="Textoindependiente"/>
        <w:spacing w:after="0" w:line="276" w:lineRule="auto"/>
        <w:jc w:val="both"/>
        <w:rPr>
          <w:color w:val="000000" w:themeColor="text1"/>
        </w:rPr>
      </w:pPr>
    </w:p>
    <w:p w:rsidR="00230274" w:rsidRPr="00104F8F" w:rsidRDefault="00230274" w:rsidP="00230274">
      <w:pPr>
        <w:pStyle w:val="Sinespaciado"/>
        <w:spacing w:line="276" w:lineRule="auto"/>
        <w:jc w:val="both"/>
        <w:rPr>
          <w:rFonts w:ascii="Times New Roman" w:hAnsi="Times New Roman"/>
          <w:b/>
          <w:i/>
          <w:color w:val="000000" w:themeColor="text1"/>
        </w:rPr>
      </w:pPr>
      <w:r w:rsidRPr="00104F8F">
        <w:rPr>
          <w:rFonts w:ascii="Times New Roman" w:hAnsi="Times New Roman"/>
          <w:b/>
          <w:color w:val="000000" w:themeColor="text1"/>
          <w:sz w:val="24"/>
          <w:szCs w:val="24"/>
        </w:rPr>
        <w:t>II</w:t>
      </w:r>
      <w:r w:rsidRPr="00104F8F">
        <w:rPr>
          <w:rFonts w:ascii="Times New Roman" w:hAnsi="Times New Roman"/>
          <w:color w:val="000000" w:themeColor="text1"/>
          <w:sz w:val="24"/>
          <w:szCs w:val="24"/>
        </w:rPr>
        <w:t xml:space="preserve">.- Por carecer la presente resolución de ulterior recurso en sede administrativa, de conformidad con los artículos 16 y 22, inciso c), de la Ley 7969, </w:t>
      </w:r>
      <w:r w:rsidRPr="00104F8F">
        <w:rPr>
          <w:rFonts w:ascii="Times New Roman" w:hAnsi="Times New Roman"/>
          <w:i/>
          <w:color w:val="000000" w:themeColor="text1"/>
          <w:sz w:val="24"/>
          <w:szCs w:val="24"/>
        </w:rPr>
        <w:t>se da por agotada la vía administrativa</w:t>
      </w:r>
      <w:r w:rsidRPr="00104F8F">
        <w:rPr>
          <w:rFonts w:ascii="Times New Roman" w:hAnsi="Times New Roman"/>
          <w:color w:val="000000" w:themeColor="text1"/>
          <w:sz w:val="24"/>
          <w:szCs w:val="24"/>
        </w:rPr>
        <w:t xml:space="preserve">.  </w:t>
      </w:r>
      <w:r w:rsidRPr="00104F8F">
        <w:rPr>
          <w:rFonts w:ascii="Times New Roman" w:hAnsi="Times New Roman"/>
          <w:b/>
          <w:color w:val="000000" w:themeColor="text1"/>
          <w:sz w:val="24"/>
          <w:szCs w:val="24"/>
        </w:rPr>
        <w:t xml:space="preserve"> </w:t>
      </w:r>
      <w:r w:rsidRPr="00104F8F">
        <w:rPr>
          <w:rFonts w:ascii="Times New Roman" w:hAnsi="Times New Roman"/>
          <w:b/>
          <w:color w:val="000000" w:themeColor="text1"/>
        </w:rPr>
        <w:t>NOTIFÍQUESE</w:t>
      </w:r>
      <w:r w:rsidRPr="00104F8F">
        <w:rPr>
          <w:rFonts w:ascii="Times New Roman" w:hAnsi="Times New Roman"/>
          <w:b/>
          <w:i/>
          <w:color w:val="000000" w:themeColor="text1"/>
        </w:rPr>
        <w:t>.</w:t>
      </w:r>
    </w:p>
    <w:p w:rsidR="00230274" w:rsidRPr="00230274" w:rsidRDefault="00230274" w:rsidP="00230274">
      <w:pPr>
        <w:pStyle w:val="Ttulo1"/>
        <w:jc w:val="center"/>
        <w:rPr>
          <w:rFonts w:ascii="Times New Roman" w:hAnsi="Times New Roman" w:cs="Times New Roman"/>
          <w:b w:val="0"/>
          <w:color w:val="5F497A" w:themeColor="accent4" w:themeShade="BF"/>
          <w:sz w:val="24"/>
          <w:szCs w:val="24"/>
          <w:lang w:val="pt-BR"/>
        </w:rPr>
      </w:pPr>
    </w:p>
    <w:p w:rsidR="00230274" w:rsidRPr="00230274" w:rsidRDefault="00230274" w:rsidP="00230274">
      <w:pPr>
        <w:pStyle w:val="Ttulo1"/>
        <w:jc w:val="center"/>
        <w:rPr>
          <w:rFonts w:ascii="Times New Roman" w:hAnsi="Times New Roman" w:cs="Times New Roman"/>
          <w:b w:val="0"/>
          <w:color w:val="5F497A" w:themeColor="accent4" w:themeShade="BF"/>
          <w:sz w:val="24"/>
          <w:szCs w:val="24"/>
          <w:lang w:val="pt-BR"/>
        </w:rPr>
      </w:pPr>
    </w:p>
    <w:p w:rsidR="00230274" w:rsidRPr="00104F8F" w:rsidRDefault="00230274" w:rsidP="00230274">
      <w:pPr>
        <w:pStyle w:val="Ttulo1"/>
        <w:jc w:val="center"/>
        <w:rPr>
          <w:rFonts w:ascii="Times New Roman" w:hAnsi="Times New Roman" w:cs="Times New Roman"/>
          <w:b w:val="0"/>
          <w:color w:val="000000" w:themeColor="text1"/>
          <w:sz w:val="24"/>
          <w:szCs w:val="24"/>
          <w:lang w:val="pt-BR"/>
        </w:rPr>
      </w:pPr>
    </w:p>
    <w:p w:rsidR="00230274" w:rsidRPr="00104F8F" w:rsidRDefault="00230274" w:rsidP="00230274">
      <w:pPr>
        <w:pStyle w:val="Ttulo1"/>
        <w:spacing w:before="0" w:after="0"/>
        <w:jc w:val="center"/>
        <w:rPr>
          <w:rFonts w:ascii="Times New Roman" w:hAnsi="Times New Roman" w:cs="Times New Roman"/>
          <w:b w:val="0"/>
          <w:color w:val="000000" w:themeColor="text1"/>
          <w:sz w:val="24"/>
          <w:szCs w:val="24"/>
          <w:lang w:val="pt-BR"/>
        </w:rPr>
      </w:pPr>
      <w:r w:rsidRPr="00104F8F">
        <w:rPr>
          <w:rFonts w:ascii="Times New Roman" w:hAnsi="Times New Roman" w:cs="Times New Roman"/>
          <w:b w:val="0"/>
          <w:color w:val="000000" w:themeColor="text1"/>
          <w:sz w:val="24"/>
          <w:szCs w:val="24"/>
          <w:lang w:val="pt-BR"/>
        </w:rPr>
        <w:t>Lic. Carlos Miguel Portuguez Méndez</w:t>
      </w:r>
    </w:p>
    <w:p w:rsidR="00230274" w:rsidRPr="00104F8F" w:rsidRDefault="00230274" w:rsidP="00230274">
      <w:pPr>
        <w:jc w:val="center"/>
        <w:rPr>
          <w:b/>
          <w:color w:val="000000" w:themeColor="text1"/>
        </w:rPr>
      </w:pPr>
      <w:r w:rsidRPr="00104F8F">
        <w:rPr>
          <w:b/>
          <w:color w:val="000000" w:themeColor="text1"/>
        </w:rPr>
        <w:t>Presidente</w:t>
      </w:r>
    </w:p>
    <w:p w:rsidR="00230274" w:rsidRPr="00104F8F" w:rsidRDefault="00230274" w:rsidP="00230274">
      <w:pPr>
        <w:jc w:val="both"/>
        <w:rPr>
          <w:b/>
          <w:color w:val="000000" w:themeColor="text1"/>
        </w:rPr>
      </w:pPr>
    </w:p>
    <w:p w:rsidR="00230274" w:rsidRPr="00104F8F" w:rsidRDefault="00230274" w:rsidP="00230274">
      <w:pPr>
        <w:jc w:val="both"/>
        <w:rPr>
          <w:b/>
          <w:color w:val="000000" w:themeColor="text1"/>
        </w:rPr>
      </w:pPr>
    </w:p>
    <w:p w:rsidR="00230274" w:rsidRPr="00104F8F" w:rsidRDefault="00230274" w:rsidP="00230274">
      <w:pPr>
        <w:jc w:val="both"/>
        <w:rPr>
          <w:b/>
          <w:color w:val="000000" w:themeColor="text1"/>
        </w:rPr>
      </w:pPr>
    </w:p>
    <w:p w:rsidR="00230274" w:rsidRPr="00104F8F" w:rsidRDefault="00230274" w:rsidP="00230274">
      <w:pPr>
        <w:pStyle w:val="Sinespaciado"/>
        <w:jc w:val="both"/>
        <w:rPr>
          <w:rFonts w:ascii="Times New Roman" w:hAnsi="Times New Roman"/>
          <w:color w:val="000000" w:themeColor="text1"/>
          <w:sz w:val="24"/>
          <w:szCs w:val="24"/>
        </w:rPr>
      </w:pPr>
    </w:p>
    <w:p w:rsidR="00230274" w:rsidRPr="00104F8F" w:rsidRDefault="00230274" w:rsidP="00230274">
      <w:pPr>
        <w:jc w:val="both"/>
        <w:rPr>
          <w:b/>
          <w:color w:val="000000" w:themeColor="text1"/>
        </w:rPr>
      </w:pPr>
    </w:p>
    <w:p w:rsidR="00230274" w:rsidRPr="00104F8F" w:rsidRDefault="00230274" w:rsidP="00230274">
      <w:pPr>
        <w:pStyle w:val="Ttulo1"/>
        <w:spacing w:before="0" w:after="0"/>
        <w:jc w:val="both"/>
        <w:rPr>
          <w:rFonts w:ascii="Times New Roman" w:hAnsi="Times New Roman" w:cs="Times New Roman"/>
          <w:b w:val="0"/>
          <w:color w:val="000000" w:themeColor="text1"/>
          <w:sz w:val="24"/>
          <w:szCs w:val="24"/>
        </w:rPr>
      </w:pPr>
      <w:r w:rsidRPr="00104F8F">
        <w:rPr>
          <w:rFonts w:ascii="Times New Roman" w:hAnsi="Times New Roman" w:cs="Times New Roman"/>
          <w:b w:val="0"/>
          <w:color w:val="000000" w:themeColor="text1"/>
          <w:sz w:val="24"/>
          <w:szCs w:val="24"/>
        </w:rPr>
        <w:t xml:space="preserve">          </w:t>
      </w:r>
      <w:r w:rsidRPr="00104F8F">
        <w:rPr>
          <w:rFonts w:ascii="Times New Roman" w:hAnsi="Times New Roman" w:cs="Times New Roman"/>
          <w:b w:val="0"/>
          <w:color w:val="000000" w:themeColor="text1"/>
          <w:sz w:val="24"/>
          <w:szCs w:val="24"/>
        </w:rPr>
        <w:tab/>
        <w:t xml:space="preserve">Licda. Marta Luz Pérez Peláez </w:t>
      </w:r>
      <w:r w:rsidRPr="00104F8F">
        <w:rPr>
          <w:rFonts w:ascii="Times New Roman" w:hAnsi="Times New Roman" w:cs="Times New Roman"/>
          <w:b w:val="0"/>
          <w:color w:val="000000" w:themeColor="text1"/>
          <w:sz w:val="24"/>
          <w:szCs w:val="24"/>
        </w:rPr>
        <w:tab/>
      </w:r>
      <w:r w:rsidRPr="00104F8F">
        <w:rPr>
          <w:rFonts w:ascii="Times New Roman" w:hAnsi="Times New Roman" w:cs="Times New Roman"/>
          <w:b w:val="0"/>
          <w:color w:val="000000" w:themeColor="text1"/>
          <w:sz w:val="24"/>
          <w:szCs w:val="24"/>
        </w:rPr>
        <w:tab/>
        <w:t>Lic.  Mario Quesada Aguirre</w:t>
      </w:r>
      <w:r w:rsidRPr="00104F8F">
        <w:rPr>
          <w:rFonts w:ascii="Times New Roman" w:hAnsi="Times New Roman" w:cs="Times New Roman"/>
          <w:b w:val="0"/>
          <w:color w:val="000000" w:themeColor="text1"/>
          <w:sz w:val="24"/>
          <w:szCs w:val="24"/>
        </w:rPr>
        <w:tab/>
      </w:r>
      <w:r w:rsidRPr="00104F8F">
        <w:rPr>
          <w:rFonts w:ascii="Times New Roman" w:hAnsi="Times New Roman" w:cs="Times New Roman"/>
          <w:b w:val="0"/>
          <w:color w:val="000000" w:themeColor="text1"/>
          <w:sz w:val="24"/>
          <w:szCs w:val="24"/>
        </w:rPr>
        <w:tab/>
      </w:r>
    </w:p>
    <w:p w:rsidR="00230274" w:rsidRPr="00104F8F" w:rsidRDefault="00230274" w:rsidP="00230274">
      <w:pPr>
        <w:jc w:val="both"/>
        <w:rPr>
          <w:b/>
          <w:color w:val="000000" w:themeColor="text1"/>
        </w:rPr>
      </w:pPr>
      <w:r w:rsidRPr="00104F8F">
        <w:rPr>
          <w:b/>
          <w:color w:val="000000" w:themeColor="text1"/>
        </w:rPr>
        <w:t xml:space="preserve">            </w:t>
      </w:r>
      <w:r w:rsidRPr="00104F8F">
        <w:rPr>
          <w:b/>
          <w:color w:val="000000" w:themeColor="text1"/>
        </w:rPr>
        <w:tab/>
        <w:t xml:space="preserve">      Jueza </w:t>
      </w:r>
      <w:r w:rsidRPr="00104F8F">
        <w:rPr>
          <w:b/>
          <w:color w:val="000000" w:themeColor="text1"/>
        </w:rPr>
        <w:tab/>
      </w:r>
      <w:r w:rsidRPr="00104F8F">
        <w:rPr>
          <w:b/>
          <w:color w:val="000000" w:themeColor="text1"/>
        </w:rPr>
        <w:tab/>
      </w:r>
      <w:r w:rsidRPr="00104F8F">
        <w:rPr>
          <w:b/>
          <w:color w:val="000000" w:themeColor="text1"/>
        </w:rPr>
        <w:tab/>
      </w:r>
      <w:r w:rsidRPr="00104F8F">
        <w:rPr>
          <w:b/>
          <w:color w:val="000000" w:themeColor="text1"/>
        </w:rPr>
        <w:tab/>
      </w:r>
      <w:r w:rsidRPr="00104F8F">
        <w:rPr>
          <w:b/>
          <w:color w:val="000000" w:themeColor="text1"/>
        </w:rPr>
        <w:tab/>
        <w:t xml:space="preserve">       Juez</w:t>
      </w:r>
    </w:p>
    <w:p w:rsidR="00230274" w:rsidRPr="00104F8F" w:rsidRDefault="00230274" w:rsidP="00230274">
      <w:pPr>
        <w:jc w:val="both"/>
        <w:rPr>
          <w:color w:val="000000" w:themeColor="text1"/>
        </w:rPr>
      </w:pPr>
    </w:p>
    <w:p w:rsidR="00230274" w:rsidRPr="00104F8F" w:rsidRDefault="00230274" w:rsidP="00230274">
      <w:pPr>
        <w:jc w:val="both"/>
        <w:rPr>
          <w:color w:val="000000" w:themeColor="text1"/>
        </w:rPr>
      </w:pPr>
    </w:p>
    <w:p w:rsidR="00C3035B" w:rsidRPr="00104F8F" w:rsidRDefault="00C3035B" w:rsidP="00230274">
      <w:pPr>
        <w:rPr>
          <w:color w:val="000000" w:themeColor="text1"/>
        </w:rPr>
      </w:pPr>
    </w:p>
    <w:sectPr w:rsidR="00C3035B" w:rsidRPr="00104F8F" w:rsidSect="00B00DC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73FC" w:rsidRDefault="006373FC" w:rsidP="0012094A">
      <w:r>
        <w:separator/>
      </w:r>
    </w:p>
  </w:endnote>
  <w:endnote w:type="continuationSeparator" w:id="0">
    <w:p w:rsidR="006373FC" w:rsidRDefault="006373FC" w:rsidP="00120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73FC" w:rsidRDefault="006373FC" w:rsidP="0012094A">
      <w:r>
        <w:separator/>
      </w:r>
    </w:p>
  </w:footnote>
  <w:footnote w:type="continuationSeparator" w:id="0">
    <w:p w:rsidR="006373FC" w:rsidRDefault="006373FC" w:rsidP="001209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2586E"/>
    <w:multiLevelType w:val="hybridMultilevel"/>
    <w:tmpl w:val="8D381270"/>
    <w:lvl w:ilvl="0" w:tplc="D4205990">
      <w:start w:val="1"/>
      <w:numFmt w:val="decimal"/>
      <w:lvlText w:val="%1."/>
      <w:lvlJc w:val="left"/>
      <w:pPr>
        <w:ind w:left="720" w:hanging="360"/>
      </w:pPr>
      <w:rPr>
        <w:rFonts w:hint="default"/>
        <w:b/>
        <w:color w:val="000000" w:themeColor="text1"/>
        <w:w w:val="100"/>
        <w:sz w:val="24"/>
        <w:szCs w:val="24"/>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0AC25691"/>
    <w:multiLevelType w:val="hybridMultilevel"/>
    <w:tmpl w:val="9F005D36"/>
    <w:lvl w:ilvl="0" w:tplc="5B762BE8">
      <w:start w:val="1"/>
      <w:numFmt w:val="decimal"/>
      <w:lvlText w:val="%1."/>
      <w:lvlJc w:val="left"/>
      <w:pPr>
        <w:tabs>
          <w:tab w:val="num" w:pos="720"/>
        </w:tabs>
        <w:ind w:left="720" w:hanging="360"/>
      </w:pPr>
      <w:rPr>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1F1B7C7C"/>
    <w:multiLevelType w:val="hybridMultilevel"/>
    <w:tmpl w:val="DE249F86"/>
    <w:lvl w:ilvl="0" w:tplc="B97EA69A">
      <w:start w:val="1"/>
      <w:numFmt w:val="bullet"/>
      <w:lvlText w:val="-"/>
      <w:lvlJc w:val="left"/>
      <w:pPr>
        <w:ind w:left="720" w:hanging="360"/>
      </w:pPr>
      <w:rPr>
        <w:rFonts w:ascii="Times New Roman" w:eastAsia="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2208355B"/>
    <w:multiLevelType w:val="hybridMultilevel"/>
    <w:tmpl w:val="17928D2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27551542"/>
    <w:multiLevelType w:val="hybridMultilevel"/>
    <w:tmpl w:val="80A602F0"/>
    <w:lvl w:ilvl="0" w:tplc="770EE612">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 w15:restartNumberingAfterBreak="0">
    <w:nsid w:val="2E605E42"/>
    <w:multiLevelType w:val="hybridMultilevel"/>
    <w:tmpl w:val="FB2C551A"/>
    <w:lvl w:ilvl="0" w:tplc="6F0C9EFE">
      <w:start w:val="3"/>
      <w:numFmt w:val="bullet"/>
      <w:lvlText w:val="-"/>
      <w:lvlJc w:val="left"/>
      <w:pPr>
        <w:ind w:left="720" w:hanging="360"/>
      </w:pPr>
      <w:rPr>
        <w:rFonts w:ascii="Times New Roman" w:eastAsia="Calibr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C3035B"/>
    <w:rsid w:val="000026BB"/>
    <w:rsid w:val="000031B4"/>
    <w:rsid w:val="00010046"/>
    <w:rsid w:val="00014D23"/>
    <w:rsid w:val="00015961"/>
    <w:rsid w:val="000165A4"/>
    <w:rsid w:val="000267E6"/>
    <w:rsid w:val="00026F43"/>
    <w:rsid w:val="00027107"/>
    <w:rsid w:val="00027BA1"/>
    <w:rsid w:val="000306D8"/>
    <w:rsid w:val="00035F18"/>
    <w:rsid w:val="00037591"/>
    <w:rsid w:val="00040985"/>
    <w:rsid w:val="00040ABC"/>
    <w:rsid w:val="00040B34"/>
    <w:rsid w:val="00040C70"/>
    <w:rsid w:val="00041EEC"/>
    <w:rsid w:val="00042106"/>
    <w:rsid w:val="00046CC4"/>
    <w:rsid w:val="000476DD"/>
    <w:rsid w:val="00050900"/>
    <w:rsid w:val="000523C1"/>
    <w:rsid w:val="000546BB"/>
    <w:rsid w:val="00056C5B"/>
    <w:rsid w:val="00057556"/>
    <w:rsid w:val="00057D24"/>
    <w:rsid w:val="00062972"/>
    <w:rsid w:val="00063386"/>
    <w:rsid w:val="00065F2F"/>
    <w:rsid w:val="00077D37"/>
    <w:rsid w:val="00077E37"/>
    <w:rsid w:val="0008083D"/>
    <w:rsid w:val="0008248E"/>
    <w:rsid w:val="000837CC"/>
    <w:rsid w:val="00091132"/>
    <w:rsid w:val="00092BCC"/>
    <w:rsid w:val="00095896"/>
    <w:rsid w:val="000A2029"/>
    <w:rsid w:val="000A21E3"/>
    <w:rsid w:val="000A2B85"/>
    <w:rsid w:val="000A2E71"/>
    <w:rsid w:val="000B4358"/>
    <w:rsid w:val="000B448C"/>
    <w:rsid w:val="000B65E0"/>
    <w:rsid w:val="000B753E"/>
    <w:rsid w:val="000C03D1"/>
    <w:rsid w:val="000C4424"/>
    <w:rsid w:val="000C4659"/>
    <w:rsid w:val="000C6910"/>
    <w:rsid w:val="000C76F8"/>
    <w:rsid w:val="000D1C23"/>
    <w:rsid w:val="000D30BE"/>
    <w:rsid w:val="000D3E70"/>
    <w:rsid w:val="000D4F28"/>
    <w:rsid w:val="000D7EE8"/>
    <w:rsid w:val="000F5597"/>
    <w:rsid w:val="000F5D48"/>
    <w:rsid w:val="000F6E31"/>
    <w:rsid w:val="00101E66"/>
    <w:rsid w:val="00103C59"/>
    <w:rsid w:val="00104F8F"/>
    <w:rsid w:val="00104F92"/>
    <w:rsid w:val="001065F0"/>
    <w:rsid w:val="00111691"/>
    <w:rsid w:val="00111A6B"/>
    <w:rsid w:val="0011225A"/>
    <w:rsid w:val="00112DA0"/>
    <w:rsid w:val="00114DD8"/>
    <w:rsid w:val="0012094A"/>
    <w:rsid w:val="001238CE"/>
    <w:rsid w:val="00123F57"/>
    <w:rsid w:val="00124D5C"/>
    <w:rsid w:val="001274A6"/>
    <w:rsid w:val="00130C32"/>
    <w:rsid w:val="00131697"/>
    <w:rsid w:val="00135046"/>
    <w:rsid w:val="001350A9"/>
    <w:rsid w:val="001357CC"/>
    <w:rsid w:val="0013705C"/>
    <w:rsid w:val="00143FBB"/>
    <w:rsid w:val="00145638"/>
    <w:rsid w:val="00145E37"/>
    <w:rsid w:val="00147137"/>
    <w:rsid w:val="00150891"/>
    <w:rsid w:val="0015442B"/>
    <w:rsid w:val="00156C7F"/>
    <w:rsid w:val="001602F3"/>
    <w:rsid w:val="001621ED"/>
    <w:rsid w:val="0016235E"/>
    <w:rsid w:val="00162FBF"/>
    <w:rsid w:val="00163FEB"/>
    <w:rsid w:val="00164588"/>
    <w:rsid w:val="00164F8D"/>
    <w:rsid w:val="001678F2"/>
    <w:rsid w:val="00170BE0"/>
    <w:rsid w:val="001717AF"/>
    <w:rsid w:val="0017407A"/>
    <w:rsid w:val="001752B5"/>
    <w:rsid w:val="00175672"/>
    <w:rsid w:val="001766E0"/>
    <w:rsid w:val="00184FB8"/>
    <w:rsid w:val="001862AA"/>
    <w:rsid w:val="0018698B"/>
    <w:rsid w:val="0019206F"/>
    <w:rsid w:val="00193DCC"/>
    <w:rsid w:val="001950AA"/>
    <w:rsid w:val="00196894"/>
    <w:rsid w:val="001978E8"/>
    <w:rsid w:val="001A211A"/>
    <w:rsid w:val="001A4CF5"/>
    <w:rsid w:val="001B0A11"/>
    <w:rsid w:val="001B1602"/>
    <w:rsid w:val="001B249E"/>
    <w:rsid w:val="001B354A"/>
    <w:rsid w:val="001B6B1E"/>
    <w:rsid w:val="001B7A4A"/>
    <w:rsid w:val="001C329E"/>
    <w:rsid w:val="001C4137"/>
    <w:rsid w:val="001C63C4"/>
    <w:rsid w:val="001C7198"/>
    <w:rsid w:val="001C766F"/>
    <w:rsid w:val="001C7B7E"/>
    <w:rsid w:val="001D0ECE"/>
    <w:rsid w:val="001D17D6"/>
    <w:rsid w:val="001D1892"/>
    <w:rsid w:val="001D2799"/>
    <w:rsid w:val="001D49D7"/>
    <w:rsid w:val="001D4A67"/>
    <w:rsid w:val="001E4FE3"/>
    <w:rsid w:val="001E50D8"/>
    <w:rsid w:val="001F013C"/>
    <w:rsid w:val="001F3571"/>
    <w:rsid w:val="001F67E9"/>
    <w:rsid w:val="001F7B17"/>
    <w:rsid w:val="00201425"/>
    <w:rsid w:val="00201B8C"/>
    <w:rsid w:val="00202171"/>
    <w:rsid w:val="00202172"/>
    <w:rsid w:val="00210F01"/>
    <w:rsid w:val="00214996"/>
    <w:rsid w:val="00215899"/>
    <w:rsid w:val="00222473"/>
    <w:rsid w:val="00222B4D"/>
    <w:rsid w:val="00223F4D"/>
    <w:rsid w:val="00223F93"/>
    <w:rsid w:val="00230274"/>
    <w:rsid w:val="00230D04"/>
    <w:rsid w:val="0023226C"/>
    <w:rsid w:val="00232C2D"/>
    <w:rsid w:val="00235216"/>
    <w:rsid w:val="00236072"/>
    <w:rsid w:val="00236931"/>
    <w:rsid w:val="00236DB6"/>
    <w:rsid w:val="002425EB"/>
    <w:rsid w:val="002429B1"/>
    <w:rsid w:val="00242AB0"/>
    <w:rsid w:val="00242D75"/>
    <w:rsid w:val="0024399F"/>
    <w:rsid w:val="00243CC4"/>
    <w:rsid w:val="00244534"/>
    <w:rsid w:val="002476CF"/>
    <w:rsid w:val="0025389E"/>
    <w:rsid w:val="00254A0D"/>
    <w:rsid w:val="002557DC"/>
    <w:rsid w:val="00256163"/>
    <w:rsid w:val="00257721"/>
    <w:rsid w:val="002577FB"/>
    <w:rsid w:val="00257CFE"/>
    <w:rsid w:val="00260100"/>
    <w:rsid w:val="0026101A"/>
    <w:rsid w:val="00264294"/>
    <w:rsid w:val="0027023F"/>
    <w:rsid w:val="00272BD1"/>
    <w:rsid w:val="00273628"/>
    <w:rsid w:val="0027430F"/>
    <w:rsid w:val="002744D6"/>
    <w:rsid w:val="00284475"/>
    <w:rsid w:val="00287778"/>
    <w:rsid w:val="00290B45"/>
    <w:rsid w:val="00291D12"/>
    <w:rsid w:val="00293EF6"/>
    <w:rsid w:val="002941AF"/>
    <w:rsid w:val="002950E4"/>
    <w:rsid w:val="00295570"/>
    <w:rsid w:val="0029642E"/>
    <w:rsid w:val="002964F8"/>
    <w:rsid w:val="002976B1"/>
    <w:rsid w:val="002A10C6"/>
    <w:rsid w:val="002A1559"/>
    <w:rsid w:val="002A1BCC"/>
    <w:rsid w:val="002A2806"/>
    <w:rsid w:val="002A5B8F"/>
    <w:rsid w:val="002B04F5"/>
    <w:rsid w:val="002B1303"/>
    <w:rsid w:val="002B1D89"/>
    <w:rsid w:val="002B21B8"/>
    <w:rsid w:val="002B2C69"/>
    <w:rsid w:val="002C23AE"/>
    <w:rsid w:val="002C336C"/>
    <w:rsid w:val="002C4DB3"/>
    <w:rsid w:val="002C50FA"/>
    <w:rsid w:val="002D1242"/>
    <w:rsid w:val="002D35D0"/>
    <w:rsid w:val="002D3F06"/>
    <w:rsid w:val="002D495F"/>
    <w:rsid w:val="002D5321"/>
    <w:rsid w:val="002D591B"/>
    <w:rsid w:val="002D6CFF"/>
    <w:rsid w:val="002D6F4C"/>
    <w:rsid w:val="002D7C36"/>
    <w:rsid w:val="002E0E69"/>
    <w:rsid w:val="002E4062"/>
    <w:rsid w:val="002E74C0"/>
    <w:rsid w:val="002F0820"/>
    <w:rsid w:val="002F28B2"/>
    <w:rsid w:val="002F336B"/>
    <w:rsid w:val="002F4F56"/>
    <w:rsid w:val="002F6700"/>
    <w:rsid w:val="00301092"/>
    <w:rsid w:val="00301FA7"/>
    <w:rsid w:val="00302C48"/>
    <w:rsid w:val="0030307B"/>
    <w:rsid w:val="003040D2"/>
    <w:rsid w:val="0030714A"/>
    <w:rsid w:val="003071BB"/>
    <w:rsid w:val="00307733"/>
    <w:rsid w:val="00310F07"/>
    <w:rsid w:val="00315CCF"/>
    <w:rsid w:val="00315DDE"/>
    <w:rsid w:val="0031647A"/>
    <w:rsid w:val="00320697"/>
    <w:rsid w:val="00321A57"/>
    <w:rsid w:val="00321E9D"/>
    <w:rsid w:val="00322BEA"/>
    <w:rsid w:val="00324A41"/>
    <w:rsid w:val="0032571F"/>
    <w:rsid w:val="0032685F"/>
    <w:rsid w:val="00327E47"/>
    <w:rsid w:val="00330084"/>
    <w:rsid w:val="0033359F"/>
    <w:rsid w:val="00334FCD"/>
    <w:rsid w:val="00335D97"/>
    <w:rsid w:val="00336ACB"/>
    <w:rsid w:val="00336B3E"/>
    <w:rsid w:val="00336B9E"/>
    <w:rsid w:val="0034046E"/>
    <w:rsid w:val="00340626"/>
    <w:rsid w:val="00346AEA"/>
    <w:rsid w:val="003515EA"/>
    <w:rsid w:val="00355ED6"/>
    <w:rsid w:val="003571CD"/>
    <w:rsid w:val="003617B3"/>
    <w:rsid w:val="0036211D"/>
    <w:rsid w:val="003622B2"/>
    <w:rsid w:val="00366508"/>
    <w:rsid w:val="00367700"/>
    <w:rsid w:val="0037026C"/>
    <w:rsid w:val="00370A64"/>
    <w:rsid w:val="00370C67"/>
    <w:rsid w:val="00372A96"/>
    <w:rsid w:val="00373382"/>
    <w:rsid w:val="00375AA1"/>
    <w:rsid w:val="00377A36"/>
    <w:rsid w:val="003808C3"/>
    <w:rsid w:val="00381179"/>
    <w:rsid w:val="00384098"/>
    <w:rsid w:val="003847B1"/>
    <w:rsid w:val="00384A8B"/>
    <w:rsid w:val="00385869"/>
    <w:rsid w:val="003877A0"/>
    <w:rsid w:val="00390E7F"/>
    <w:rsid w:val="00391749"/>
    <w:rsid w:val="0039300B"/>
    <w:rsid w:val="00396E8D"/>
    <w:rsid w:val="003A1401"/>
    <w:rsid w:val="003A16FB"/>
    <w:rsid w:val="003A23E6"/>
    <w:rsid w:val="003A49A2"/>
    <w:rsid w:val="003B1025"/>
    <w:rsid w:val="003B62BF"/>
    <w:rsid w:val="003C06F4"/>
    <w:rsid w:val="003C0A31"/>
    <w:rsid w:val="003C122A"/>
    <w:rsid w:val="003C4659"/>
    <w:rsid w:val="003C4D9D"/>
    <w:rsid w:val="003C5C0F"/>
    <w:rsid w:val="003C6BF5"/>
    <w:rsid w:val="003C6CE1"/>
    <w:rsid w:val="003C74E2"/>
    <w:rsid w:val="003D0423"/>
    <w:rsid w:val="003D33E2"/>
    <w:rsid w:val="003D654A"/>
    <w:rsid w:val="003E41AF"/>
    <w:rsid w:val="003E4E92"/>
    <w:rsid w:val="003E566F"/>
    <w:rsid w:val="003E5E2B"/>
    <w:rsid w:val="003E6A3B"/>
    <w:rsid w:val="003E6AE7"/>
    <w:rsid w:val="003F12F8"/>
    <w:rsid w:val="003F19B0"/>
    <w:rsid w:val="003F3366"/>
    <w:rsid w:val="003F3B66"/>
    <w:rsid w:val="003F51DD"/>
    <w:rsid w:val="0040177E"/>
    <w:rsid w:val="00401C00"/>
    <w:rsid w:val="00402956"/>
    <w:rsid w:val="004046A2"/>
    <w:rsid w:val="00405317"/>
    <w:rsid w:val="0040546C"/>
    <w:rsid w:val="00405EB8"/>
    <w:rsid w:val="00412189"/>
    <w:rsid w:val="004130E4"/>
    <w:rsid w:val="0041796F"/>
    <w:rsid w:val="00420AA6"/>
    <w:rsid w:val="004210AF"/>
    <w:rsid w:val="004212D4"/>
    <w:rsid w:val="00421674"/>
    <w:rsid w:val="00422139"/>
    <w:rsid w:val="004224EA"/>
    <w:rsid w:val="0042266B"/>
    <w:rsid w:val="00422D20"/>
    <w:rsid w:val="00425D77"/>
    <w:rsid w:val="00427E90"/>
    <w:rsid w:val="0043072F"/>
    <w:rsid w:val="00430A9D"/>
    <w:rsid w:val="00433BB2"/>
    <w:rsid w:val="00434912"/>
    <w:rsid w:val="0043560F"/>
    <w:rsid w:val="00437CA7"/>
    <w:rsid w:val="0044003D"/>
    <w:rsid w:val="00440855"/>
    <w:rsid w:val="00442B18"/>
    <w:rsid w:val="004438B9"/>
    <w:rsid w:val="004455D2"/>
    <w:rsid w:val="00446581"/>
    <w:rsid w:val="00455159"/>
    <w:rsid w:val="00455AA6"/>
    <w:rsid w:val="00457135"/>
    <w:rsid w:val="00460D0C"/>
    <w:rsid w:val="0046119E"/>
    <w:rsid w:val="00466B3D"/>
    <w:rsid w:val="0047280B"/>
    <w:rsid w:val="00473CD8"/>
    <w:rsid w:val="00480450"/>
    <w:rsid w:val="004817F7"/>
    <w:rsid w:val="00484BB1"/>
    <w:rsid w:val="00484C7B"/>
    <w:rsid w:val="00490200"/>
    <w:rsid w:val="00493EF3"/>
    <w:rsid w:val="00497FC8"/>
    <w:rsid w:val="004A0BEF"/>
    <w:rsid w:val="004A172D"/>
    <w:rsid w:val="004A6055"/>
    <w:rsid w:val="004A673B"/>
    <w:rsid w:val="004B01F4"/>
    <w:rsid w:val="004B210F"/>
    <w:rsid w:val="004B7D00"/>
    <w:rsid w:val="004C12DF"/>
    <w:rsid w:val="004C146D"/>
    <w:rsid w:val="004C75B4"/>
    <w:rsid w:val="004D0A6C"/>
    <w:rsid w:val="004D67D4"/>
    <w:rsid w:val="004D75BE"/>
    <w:rsid w:val="004D7D9C"/>
    <w:rsid w:val="004E21D5"/>
    <w:rsid w:val="004E2568"/>
    <w:rsid w:val="004E76A3"/>
    <w:rsid w:val="004E7CDE"/>
    <w:rsid w:val="004F0206"/>
    <w:rsid w:val="004F38E6"/>
    <w:rsid w:val="004F4F3E"/>
    <w:rsid w:val="004F528E"/>
    <w:rsid w:val="0050199D"/>
    <w:rsid w:val="00502085"/>
    <w:rsid w:val="00502724"/>
    <w:rsid w:val="005038E3"/>
    <w:rsid w:val="00504E6F"/>
    <w:rsid w:val="00506323"/>
    <w:rsid w:val="00510491"/>
    <w:rsid w:val="00510850"/>
    <w:rsid w:val="00514487"/>
    <w:rsid w:val="00517306"/>
    <w:rsid w:val="0052716D"/>
    <w:rsid w:val="0053176C"/>
    <w:rsid w:val="00531FC4"/>
    <w:rsid w:val="0053360D"/>
    <w:rsid w:val="00533B11"/>
    <w:rsid w:val="00535FC3"/>
    <w:rsid w:val="005366E7"/>
    <w:rsid w:val="00537350"/>
    <w:rsid w:val="00537757"/>
    <w:rsid w:val="005417E8"/>
    <w:rsid w:val="00542C23"/>
    <w:rsid w:val="00542CBA"/>
    <w:rsid w:val="00543706"/>
    <w:rsid w:val="005448D6"/>
    <w:rsid w:val="00544DCB"/>
    <w:rsid w:val="00547A0F"/>
    <w:rsid w:val="00551954"/>
    <w:rsid w:val="0055382E"/>
    <w:rsid w:val="00555624"/>
    <w:rsid w:val="00560D89"/>
    <w:rsid w:val="005636E3"/>
    <w:rsid w:val="00563A78"/>
    <w:rsid w:val="00563CBF"/>
    <w:rsid w:val="00564640"/>
    <w:rsid w:val="00564F60"/>
    <w:rsid w:val="00572DA3"/>
    <w:rsid w:val="00574F7A"/>
    <w:rsid w:val="00577DBE"/>
    <w:rsid w:val="0058035C"/>
    <w:rsid w:val="00580E92"/>
    <w:rsid w:val="0058113C"/>
    <w:rsid w:val="00583A16"/>
    <w:rsid w:val="00583BCE"/>
    <w:rsid w:val="00585A3D"/>
    <w:rsid w:val="00585D6B"/>
    <w:rsid w:val="0059211B"/>
    <w:rsid w:val="00593F7A"/>
    <w:rsid w:val="005946E3"/>
    <w:rsid w:val="00594BE3"/>
    <w:rsid w:val="00596610"/>
    <w:rsid w:val="005968F3"/>
    <w:rsid w:val="00597324"/>
    <w:rsid w:val="005A0C87"/>
    <w:rsid w:val="005A1409"/>
    <w:rsid w:val="005A2EAD"/>
    <w:rsid w:val="005A3AB3"/>
    <w:rsid w:val="005A4C53"/>
    <w:rsid w:val="005A6651"/>
    <w:rsid w:val="005A6C09"/>
    <w:rsid w:val="005B2E14"/>
    <w:rsid w:val="005B57DC"/>
    <w:rsid w:val="005C205A"/>
    <w:rsid w:val="005C27EC"/>
    <w:rsid w:val="005C2D2A"/>
    <w:rsid w:val="005C30D7"/>
    <w:rsid w:val="005C4ABA"/>
    <w:rsid w:val="005C6AB6"/>
    <w:rsid w:val="005C721F"/>
    <w:rsid w:val="005D038F"/>
    <w:rsid w:val="005D1A18"/>
    <w:rsid w:val="005D1D7E"/>
    <w:rsid w:val="005D26FB"/>
    <w:rsid w:val="005D294C"/>
    <w:rsid w:val="005D2F7A"/>
    <w:rsid w:val="005D366D"/>
    <w:rsid w:val="005D3C69"/>
    <w:rsid w:val="005D3E58"/>
    <w:rsid w:val="005E0E81"/>
    <w:rsid w:val="005E130F"/>
    <w:rsid w:val="005E171D"/>
    <w:rsid w:val="005E5A33"/>
    <w:rsid w:val="005E6751"/>
    <w:rsid w:val="005F5FA4"/>
    <w:rsid w:val="00601A40"/>
    <w:rsid w:val="006029A5"/>
    <w:rsid w:val="00604BB2"/>
    <w:rsid w:val="00605A68"/>
    <w:rsid w:val="006063D0"/>
    <w:rsid w:val="0060682D"/>
    <w:rsid w:val="00611F6E"/>
    <w:rsid w:val="006120CC"/>
    <w:rsid w:val="0061310E"/>
    <w:rsid w:val="00614466"/>
    <w:rsid w:val="00615BA2"/>
    <w:rsid w:val="006169D8"/>
    <w:rsid w:val="00620238"/>
    <w:rsid w:val="0062032F"/>
    <w:rsid w:val="006220E1"/>
    <w:rsid w:val="0062378C"/>
    <w:rsid w:val="00623806"/>
    <w:rsid w:val="00627002"/>
    <w:rsid w:val="00631B90"/>
    <w:rsid w:val="00635F48"/>
    <w:rsid w:val="006373FC"/>
    <w:rsid w:val="00637A3A"/>
    <w:rsid w:val="00637B92"/>
    <w:rsid w:val="00640C1A"/>
    <w:rsid w:val="00640DC0"/>
    <w:rsid w:val="006410B6"/>
    <w:rsid w:val="006425E9"/>
    <w:rsid w:val="00643FC5"/>
    <w:rsid w:val="00646778"/>
    <w:rsid w:val="00647D4F"/>
    <w:rsid w:val="00653283"/>
    <w:rsid w:val="00655B2C"/>
    <w:rsid w:val="00657A5A"/>
    <w:rsid w:val="006600E6"/>
    <w:rsid w:val="00664766"/>
    <w:rsid w:val="00664841"/>
    <w:rsid w:val="0066518B"/>
    <w:rsid w:val="0066632B"/>
    <w:rsid w:val="006667EF"/>
    <w:rsid w:val="006723D7"/>
    <w:rsid w:val="00672F10"/>
    <w:rsid w:val="0067514B"/>
    <w:rsid w:val="006815C3"/>
    <w:rsid w:val="00682F5D"/>
    <w:rsid w:val="00684A36"/>
    <w:rsid w:val="00687C62"/>
    <w:rsid w:val="00693230"/>
    <w:rsid w:val="00693882"/>
    <w:rsid w:val="006941B2"/>
    <w:rsid w:val="00695617"/>
    <w:rsid w:val="0069797C"/>
    <w:rsid w:val="00697A62"/>
    <w:rsid w:val="006A1B23"/>
    <w:rsid w:val="006A1EBF"/>
    <w:rsid w:val="006A273F"/>
    <w:rsid w:val="006A326F"/>
    <w:rsid w:val="006B128D"/>
    <w:rsid w:val="006B3A8B"/>
    <w:rsid w:val="006B757A"/>
    <w:rsid w:val="006B76B2"/>
    <w:rsid w:val="006B79AF"/>
    <w:rsid w:val="006C109F"/>
    <w:rsid w:val="006C382B"/>
    <w:rsid w:val="006C4A15"/>
    <w:rsid w:val="006C5137"/>
    <w:rsid w:val="006C5D64"/>
    <w:rsid w:val="006C60E0"/>
    <w:rsid w:val="006C7247"/>
    <w:rsid w:val="006C798D"/>
    <w:rsid w:val="006D2975"/>
    <w:rsid w:val="006D3624"/>
    <w:rsid w:val="006D4DCA"/>
    <w:rsid w:val="006D50B2"/>
    <w:rsid w:val="006D6025"/>
    <w:rsid w:val="006D69DE"/>
    <w:rsid w:val="006D6A51"/>
    <w:rsid w:val="006E0728"/>
    <w:rsid w:val="006E6689"/>
    <w:rsid w:val="006E77E6"/>
    <w:rsid w:val="006F0A62"/>
    <w:rsid w:val="006F14BA"/>
    <w:rsid w:val="006F2252"/>
    <w:rsid w:val="006F4BD9"/>
    <w:rsid w:val="006F64D8"/>
    <w:rsid w:val="00701409"/>
    <w:rsid w:val="0070220C"/>
    <w:rsid w:val="00702DCB"/>
    <w:rsid w:val="007048DC"/>
    <w:rsid w:val="00705865"/>
    <w:rsid w:val="00706C56"/>
    <w:rsid w:val="007128C6"/>
    <w:rsid w:val="00715DDD"/>
    <w:rsid w:val="007169A1"/>
    <w:rsid w:val="00717D5F"/>
    <w:rsid w:val="007202F5"/>
    <w:rsid w:val="00726F10"/>
    <w:rsid w:val="00727069"/>
    <w:rsid w:val="007316A6"/>
    <w:rsid w:val="007353B5"/>
    <w:rsid w:val="00735870"/>
    <w:rsid w:val="00737A79"/>
    <w:rsid w:val="0074092B"/>
    <w:rsid w:val="00743560"/>
    <w:rsid w:val="00746172"/>
    <w:rsid w:val="007477BA"/>
    <w:rsid w:val="00750FF6"/>
    <w:rsid w:val="00751DDB"/>
    <w:rsid w:val="00752578"/>
    <w:rsid w:val="0075349A"/>
    <w:rsid w:val="00756D54"/>
    <w:rsid w:val="0076450B"/>
    <w:rsid w:val="007670AB"/>
    <w:rsid w:val="00770A1A"/>
    <w:rsid w:val="00772AF2"/>
    <w:rsid w:val="00773152"/>
    <w:rsid w:val="007777B4"/>
    <w:rsid w:val="0077789F"/>
    <w:rsid w:val="00780D1F"/>
    <w:rsid w:val="00781C3F"/>
    <w:rsid w:val="00783BA2"/>
    <w:rsid w:val="00785E3D"/>
    <w:rsid w:val="00786350"/>
    <w:rsid w:val="00786B8C"/>
    <w:rsid w:val="007873E8"/>
    <w:rsid w:val="0079154F"/>
    <w:rsid w:val="00791AF3"/>
    <w:rsid w:val="00795AC9"/>
    <w:rsid w:val="00796CD6"/>
    <w:rsid w:val="0079782D"/>
    <w:rsid w:val="00797881"/>
    <w:rsid w:val="007A16A2"/>
    <w:rsid w:val="007A17F3"/>
    <w:rsid w:val="007A46E2"/>
    <w:rsid w:val="007A4CA9"/>
    <w:rsid w:val="007B29D6"/>
    <w:rsid w:val="007B43A1"/>
    <w:rsid w:val="007B79D9"/>
    <w:rsid w:val="007C0DC7"/>
    <w:rsid w:val="007C2617"/>
    <w:rsid w:val="007C6633"/>
    <w:rsid w:val="007D62CA"/>
    <w:rsid w:val="007D63CA"/>
    <w:rsid w:val="007D736F"/>
    <w:rsid w:val="007D79F5"/>
    <w:rsid w:val="007E2DC9"/>
    <w:rsid w:val="007E2E6B"/>
    <w:rsid w:val="007E6F28"/>
    <w:rsid w:val="007E729A"/>
    <w:rsid w:val="007F55CA"/>
    <w:rsid w:val="00800A07"/>
    <w:rsid w:val="00800E02"/>
    <w:rsid w:val="00805E9E"/>
    <w:rsid w:val="0080632A"/>
    <w:rsid w:val="0080692B"/>
    <w:rsid w:val="00811019"/>
    <w:rsid w:val="00811CC2"/>
    <w:rsid w:val="00812843"/>
    <w:rsid w:val="00812C25"/>
    <w:rsid w:val="00812D56"/>
    <w:rsid w:val="008139AA"/>
    <w:rsid w:val="00816107"/>
    <w:rsid w:val="008216B6"/>
    <w:rsid w:val="00821ECA"/>
    <w:rsid w:val="00822294"/>
    <w:rsid w:val="00823471"/>
    <w:rsid w:val="00827DDC"/>
    <w:rsid w:val="008303B6"/>
    <w:rsid w:val="00830958"/>
    <w:rsid w:val="00830F97"/>
    <w:rsid w:val="008333AD"/>
    <w:rsid w:val="00834140"/>
    <w:rsid w:val="0083796C"/>
    <w:rsid w:val="00841380"/>
    <w:rsid w:val="00844845"/>
    <w:rsid w:val="008457EF"/>
    <w:rsid w:val="008467C4"/>
    <w:rsid w:val="00852198"/>
    <w:rsid w:val="008524C1"/>
    <w:rsid w:val="0085351C"/>
    <w:rsid w:val="00854F21"/>
    <w:rsid w:val="0086107B"/>
    <w:rsid w:val="008614F0"/>
    <w:rsid w:val="00863BAF"/>
    <w:rsid w:val="0086598B"/>
    <w:rsid w:val="0086630F"/>
    <w:rsid w:val="008667EB"/>
    <w:rsid w:val="00866C6C"/>
    <w:rsid w:val="00872D8D"/>
    <w:rsid w:val="00874E1F"/>
    <w:rsid w:val="00875CD2"/>
    <w:rsid w:val="00880E68"/>
    <w:rsid w:val="00881340"/>
    <w:rsid w:val="008829C7"/>
    <w:rsid w:val="00883614"/>
    <w:rsid w:val="00885DB1"/>
    <w:rsid w:val="00886009"/>
    <w:rsid w:val="008914DE"/>
    <w:rsid w:val="00892D8C"/>
    <w:rsid w:val="00894EE0"/>
    <w:rsid w:val="008950FA"/>
    <w:rsid w:val="00895974"/>
    <w:rsid w:val="00895FB0"/>
    <w:rsid w:val="00896581"/>
    <w:rsid w:val="008A048E"/>
    <w:rsid w:val="008A125F"/>
    <w:rsid w:val="008A1CE6"/>
    <w:rsid w:val="008A25ED"/>
    <w:rsid w:val="008A3279"/>
    <w:rsid w:val="008A4BB4"/>
    <w:rsid w:val="008A7F85"/>
    <w:rsid w:val="008B0483"/>
    <w:rsid w:val="008B153F"/>
    <w:rsid w:val="008B1C91"/>
    <w:rsid w:val="008B281D"/>
    <w:rsid w:val="008B2D7D"/>
    <w:rsid w:val="008B3517"/>
    <w:rsid w:val="008B4359"/>
    <w:rsid w:val="008B5091"/>
    <w:rsid w:val="008B65CE"/>
    <w:rsid w:val="008C2169"/>
    <w:rsid w:val="008C3E5B"/>
    <w:rsid w:val="008C637E"/>
    <w:rsid w:val="008C77B6"/>
    <w:rsid w:val="008D08C3"/>
    <w:rsid w:val="008D16EE"/>
    <w:rsid w:val="008D230D"/>
    <w:rsid w:val="008D242C"/>
    <w:rsid w:val="008D33D1"/>
    <w:rsid w:val="008D4F15"/>
    <w:rsid w:val="008E00D6"/>
    <w:rsid w:val="008E13B6"/>
    <w:rsid w:val="008E2184"/>
    <w:rsid w:val="008E5616"/>
    <w:rsid w:val="008E564C"/>
    <w:rsid w:val="008E5982"/>
    <w:rsid w:val="008F42AF"/>
    <w:rsid w:val="008F6D91"/>
    <w:rsid w:val="00900D7B"/>
    <w:rsid w:val="00902185"/>
    <w:rsid w:val="00905061"/>
    <w:rsid w:val="00906801"/>
    <w:rsid w:val="00907117"/>
    <w:rsid w:val="00907A7C"/>
    <w:rsid w:val="00910270"/>
    <w:rsid w:val="00910621"/>
    <w:rsid w:val="00911683"/>
    <w:rsid w:val="00911C98"/>
    <w:rsid w:val="009122D3"/>
    <w:rsid w:val="009134D1"/>
    <w:rsid w:val="00913F43"/>
    <w:rsid w:val="009142C4"/>
    <w:rsid w:val="00921FDD"/>
    <w:rsid w:val="00924F68"/>
    <w:rsid w:val="00927391"/>
    <w:rsid w:val="009305D1"/>
    <w:rsid w:val="009310D5"/>
    <w:rsid w:val="00931D08"/>
    <w:rsid w:val="00932A2C"/>
    <w:rsid w:val="009340F1"/>
    <w:rsid w:val="00934EAB"/>
    <w:rsid w:val="00940CBC"/>
    <w:rsid w:val="00943D4A"/>
    <w:rsid w:val="00944EC8"/>
    <w:rsid w:val="009459B3"/>
    <w:rsid w:val="00945D4B"/>
    <w:rsid w:val="00946857"/>
    <w:rsid w:val="00947E8E"/>
    <w:rsid w:val="00950114"/>
    <w:rsid w:val="00950795"/>
    <w:rsid w:val="009510FC"/>
    <w:rsid w:val="00952D79"/>
    <w:rsid w:val="0095785E"/>
    <w:rsid w:val="00960582"/>
    <w:rsid w:val="00961769"/>
    <w:rsid w:val="00961CC1"/>
    <w:rsid w:val="00961F6A"/>
    <w:rsid w:val="00963201"/>
    <w:rsid w:val="009635AA"/>
    <w:rsid w:val="00971CEF"/>
    <w:rsid w:val="00973674"/>
    <w:rsid w:val="00981A14"/>
    <w:rsid w:val="00983502"/>
    <w:rsid w:val="009838F3"/>
    <w:rsid w:val="00985D75"/>
    <w:rsid w:val="00986BBB"/>
    <w:rsid w:val="00986D84"/>
    <w:rsid w:val="00987501"/>
    <w:rsid w:val="00987AB1"/>
    <w:rsid w:val="00990E78"/>
    <w:rsid w:val="009912FA"/>
    <w:rsid w:val="009945DF"/>
    <w:rsid w:val="00994F5D"/>
    <w:rsid w:val="009976AD"/>
    <w:rsid w:val="009A18E7"/>
    <w:rsid w:val="009A3414"/>
    <w:rsid w:val="009A46A7"/>
    <w:rsid w:val="009A60A9"/>
    <w:rsid w:val="009A7B30"/>
    <w:rsid w:val="009B1DB1"/>
    <w:rsid w:val="009B1F91"/>
    <w:rsid w:val="009B3E13"/>
    <w:rsid w:val="009B451A"/>
    <w:rsid w:val="009B5F6A"/>
    <w:rsid w:val="009B6C96"/>
    <w:rsid w:val="009C0D6E"/>
    <w:rsid w:val="009C1198"/>
    <w:rsid w:val="009C67B2"/>
    <w:rsid w:val="009D042C"/>
    <w:rsid w:val="009D195F"/>
    <w:rsid w:val="009D19FB"/>
    <w:rsid w:val="009D2706"/>
    <w:rsid w:val="009D4460"/>
    <w:rsid w:val="009D604E"/>
    <w:rsid w:val="009E10E7"/>
    <w:rsid w:val="009E3671"/>
    <w:rsid w:val="009E405A"/>
    <w:rsid w:val="009E6C90"/>
    <w:rsid w:val="009E6F52"/>
    <w:rsid w:val="009F2197"/>
    <w:rsid w:val="009F42AA"/>
    <w:rsid w:val="009F6C6D"/>
    <w:rsid w:val="00A010C6"/>
    <w:rsid w:val="00A02642"/>
    <w:rsid w:val="00A02C99"/>
    <w:rsid w:val="00A039AB"/>
    <w:rsid w:val="00A0413D"/>
    <w:rsid w:val="00A0686F"/>
    <w:rsid w:val="00A074C9"/>
    <w:rsid w:val="00A074CB"/>
    <w:rsid w:val="00A11502"/>
    <w:rsid w:val="00A14BA7"/>
    <w:rsid w:val="00A2020F"/>
    <w:rsid w:val="00A21259"/>
    <w:rsid w:val="00A246A8"/>
    <w:rsid w:val="00A25C80"/>
    <w:rsid w:val="00A30C50"/>
    <w:rsid w:val="00A31EA5"/>
    <w:rsid w:val="00A33B8E"/>
    <w:rsid w:val="00A34350"/>
    <w:rsid w:val="00A3608E"/>
    <w:rsid w:val="00A36AEB"/>
    <w:rsid w:val="00A4136A"/>
    <w:rsid w:val="00A41D4D"/>
    <w:rsid w:val="00A42920"/>
    <w:rsid w:val="00A42C06"/>
    <w:rsid w:val="00A432D1"/>
    <w:rsid w:val="00A43E3B"/>
    <w:rsid w:val="00A4416B"/>
    <w:rsid w:val="00A46414"/>
    <w:rsid w:val="00A46514"/>
    <w:rsid w:val="00A46BB3"/>
    <w:rsid w:val="00A46D35"/>
    <w:rsid w:val="00A51559"/>
    <w:rsid w:val="00A51C10"/>
    <w:rsid w:val="00A52586"/>
    <w:rsid w:val="00A539A2"/>
    <w:rsid w:val="00A606CD"/>
    <w:rsid w:val="00A6133F"/>
    <w:rsid w:val="00A64653"/>
    <w:rsid w:val="00A64F96"/>
    <w:rsid w:val="00A65381"/>
    <w:rsid w:val="00A67496"/>
    <w:rsid w:val="00A752D7"/>
    <w:rsid w:val="00A76581"/>
    <w:rsid w:val="00A77EC8"/>
    <w:rsid w:val="00A77FFC"/>
    <w:rsid w:val="00A8026A"/>
    <w:rsid w:val="00A81290"/>
    <w:rsid w:val="00A90299"/>
    <w:rsid w:val="00A92430"/>
    <w:rsid w:val="00A93488"/>
    <w:rsid w:val="00A97A0D"/>
    <w:rsid w:val="00A97B14"/>
    <w:rsid w:val="00AA0189"/>
    <w:rsid w:val="00AA0472"/>
    <w:rsid w:val="00AA0EAA"/>
    <w:rsid w:val="00AA12A4"/>
    <w:rsid w:val="00AA4DA1"/>
    <w:rsid w:val="00AB02DE"/>
    <w:rsid w:val="00AB18C0"/>
    <w:rsid w:val="00AB73E1"/>
    <w:rsid w:val="00AB7B2B"/>
    <w:rsid w:val="00AC1E68"/>
    <w:rsid w:val="00AC2E99"/>
    <w:rsid w:val="00AC3232"/>
    <w:rsid w:val="00AC3B18"/>
    <w:rsid w:val="00AC5112"/>
    <w:rsid w:val="00AC5FA0"/>
    <w:rsid w:val="00AD0E42"/>
    <w:rsid w:val="00AD1E52"/>
    <w:rsid w:val="00AD2BDC"/>
    <w:rsid w:val="00AD359D"/>
    <w:rsid w:val="00AD3785"/>
    <w:rsid w:val="00AD4FB5"/>
    <w:rsid w:val="00AD6693"/>
    <w:rsid w:val="00AE3118"/>
    <w:rsid w:val="00AE3B06"/>
    <w:rsid w:val="00AE4A0C"/>
    <w:rsid w:val="00AE5278"/>
    <w:rsid w:val="00AF2BAF"/>
    <w:rsid w:val="00AF3493"/>
    <w:rsid w:val="00AF3751"/>
    <w:rsid w:val="00AF3C2B"/>
    <w:rsid w:val="00AF564F"/>
    <w:rsid w:val="00AF56B0"/>
    <w:rsid w:val="00AF5CB2"/>
    <w:rsid w:val="00AF6D9B"/>
    <w:rsid w:val="00B00DC5"/>
    <w:rsid w:val="00B035CC"/>
    <w:rsid w:val="00B03998"/>
    <w:rsid w:val="00B04D93"/>
    <w:rsid w:val="00B055F8"/>
    <w:rsid w:val="00B059BA"/>
    <w:rsid w:val="00B122E6"/>
    <w:rsid w:val="00B2034B"/>
    <w:rsid w:val="00B22B2B"/>
    <w:rsid w:val="00B22CE0"/>
    <w:rsid w:val="00B279B4"/>
    <w:rsid w:val="00B30623"/>
    <w:rsid w:val="00B306C8"/>
    <w:rsid w:val="00B30A0C"/>
    <w:rsid w:val="00B31E94"/>
    <w:rsid w:val="00B35EA2"/>
    <w:rsid w:val="00B36213"/>
    <w:rsid w:val="00B362C6"/>
    <w:rsid w:val="00B377EC"/>
    <w:rsid w:val="00B37AD5"/>
    <w:rsid w:val="00B400CD"/>
    <w:rsid w:val="00B41C07"/>
    <w:rsid w:val="00B4305D"/>
    <w:rsid w:val="00B4355C"/>
    <w:rsid w:val="00B47680"/>
    <w:rsid w:val="00B541AB"/>
    <w:rsid w:val="00B54E87"/>
    <w:rsid w:val="00B55670"/>
    <w:rsid w:val="00B60AE0"/>
    <w:rsid w:val="00B60F41"/>
    <w:rsid w:val="00B622A0"/>
    <w:rsid w:val="00B654DC"/>
    <w:rsid w:val="00B71A23"/>
    <w:rsid w:val="00B7252B"/>
    <w:rsid w:val="00B747EA"/>
    <w:rsid w:val="00B769EC"/>
    <w:rsid w:val="00B77D2A"/>
    <w:rsid w:val="00B8015E"/>
    <w:rsid w:val="00B82377"/>
    <w:rsid w:val="00B826F3"/>
    <w:rsid w:val="00B82CC3"/>
    <w:rsid w:val="00B83356"/>
    <w:rsid w:val="00B85C16"/>
    <w:rsid w:val="00B90524"/>
    <w:rsid w:val="00B93BD4"/>
    <w:rsid w:val="00B93E2D"/>
    <w:rsid w:val="00B941E9"/>
    <w:rsid w:val="00B957E1"/>
    <w:rsid w:val="00B96AF5"/>
    <w:rsid w:val="00B9716A"/>
    <w:rsid w:val="00B97628"/>
    <w:rsid w:val="00BA19C4"/>
    <w:rsid w:val="00BA2A5D"/>
    <w:rsid w:val="00BA2E24"/>
    <w:rsid w:val="00BA3CF2"/>
    <w:rsid w:val="00BA44E6"/>
    <w:rsid w:val="00BA4EF4"/>
    <w:rsid w:val="00BA66DA"/>
    <w:rsid w:val="00BA7A43"/>
    <w:rsid w:val="00BA7B9C"/>
    <w:rsid w:val="00BB5CF7"/>
    <w:rsid w:val="00BB7218"/>
    <w:rsid w:val="00BB72C9"/>
    <w:rsid w:val="00BC0338"/>
    <w:rsid w:val="00BC494F"/>
    <w:rsid w:val="00BC5937"/>
    <w:rsid w:val="00BC66CE"/>
    <w:rsid w:val="00BC786B"/>
    <w:rsid w:val="00BD00ED"/>
    <w:rsid w:val="00BD3722"/>
    <w:rsid w:val="00BD453C"/>
    <w:rsid w:val="00BD560F"/>
    <w:rsid w:val="00BD5D02"/>
    <w:rsid w:val="00BD61F4"/>
    <w:rsid w:val="00BE2C4F"/>
    <w:rsid w:val="00BE5E6A"/>
    <w:rsid w:val="00BE60B4"/>
    <w:rsid w:val="00BF1B0E"/>
    <w:rsid w:val="00C012A9"/>
    <w:rsid w:val="00C02CFF"/>
    <w:rsid w:val="00C02F3B"/>
    <w:rsid w:val="00C04E77"/>
    <w:rsid w:val="00C06078"/>
    <w:rsid w:val="00C062F1"/>
    <w:rsid w:val="00C10845"/>
    <w:rsid w:val="00C146DE"/>
    <w:rsid w:val="00C15C8E"/>
    <w:rsid w:val="00C1637D"/>
    <w:rsid w:val="00C17CE3"/>
    <w:rsid w:val="00C20B80"/>
    <w:rsid w:val="00C2108E"/>
    <w:rsid w:val="00C2455D"/>
    <w:rsid w:val="00C2501E"/>
    <w:rsid w:val="00C26C4A"/>
    <w:rsid w:val="00C3035B"/>
    <w:rsid w:val="00C3068D"/>
    <w:rsid w:val="00C31A95"/>
    <w:rsid w:val="00C32107"/>
    <w:rsid w:val="00C32322"/>
    <w:rsid w:val="00C3338E"/>
    <w:rsid w:val="00C3422C"/>
    <w:rsid w:val="00C35195"/>
    <w:rsid w:val="00C37311"/>
    <w:rsid w:val="00C4183E"/>
    <w:rsid w:val="00C436DF"/>
    <w:rsid w:val="00C4763A"/>
    <w:rsid w:val="00C502AA"/>
    <w:rsid w:val="00C50E98"/>
    <w:rsid w:val="00C510CF"/>
    <w:rsid w:val="00C54E79"/>
    <w:rsid w:val="00C55851"/>
    <w:rsid w:val="00C55A1D"/>
    <w:rsid w:val="00C56D50"/>
    <w:rsid w:val="00C572C1"/>
    <w:rsid w:val="00C65607"/>
    <w:rsid w:val="00C656B2"/>
    <w:rsid w:val="00C72DF5"/>
    <w:rsid w:val="00C74BB1"/>
    <w:rsid w:val="00C7592A"/>
    <w:rsid w:val="00C75C96"/>
    <w:rsid w:val="00C773AC"/>
    <w:rsid w:val="00C77CC1"/>
    <w:rsid w:val="00C80401"/>
    <w:rsid w:val="00C820D5"/>
    <w:rsid w:val="00C823AE"/>
    <w:rsid w:val="00C84B4C"/>
    <w:rsid w:val="00C85D41"/>
    <w:rsid w:val="00C87EE9"/>
    <w:rsid w:val="00C916E9"/>
    <w:rsid w:val="00C91CF8"/>
    <w:rsid w:val="00C946A4"/>
    <w:rsid w:val="00C966B2"/>
    <w:rsid w:val="00CA067B"/>
    <w:rsid w:val="00CA0C32"/>
    <w:rsid w:val="00CA240E"/>
    <w:rsid w:val="00CA2F4C"/>
    <w:rsid w:val="00CA3E2B"/>
    <w:rsid w:val="00CA50DB"/>
    <w:rsid w:val="00CA53F2"/>
    <w:rsid w:val="00CA5F93"/>
    <w:rsid w:val="00CA7671"/>
    <w:rsid w:val="00CB0BA5"/>
    <w:rsid w:val="00CB1372"/>
    <w:rsid w:val="00CB31B5"/>
    <w:rsid w:val="00CB3E41"/>
    <w:rsid w:val="00CB4087"/>
    <w:rsid w:val="00CB44AB"/>
    <w:rsid w:val="00CB7697"/>
    <w:rsid w:val="00CC036E"/>
    <w:rsid w:val="00CC123B"/>
    <w:rsid w:val="00CC1FCB"/>
    <w:rsid w:val="00CC2642"/>
    <w:rsid w:val="00CC31ED"/>
    <w:rsid w:val="00CC453D"/>
    <w:rsid w:val="00CC5FFD"/>
    <w:rsid w:val="00CC797B"/>
    <w:rsid w:val="00CD0BC8"/>
    <w:rsid w:val="00CD5E72"/>
    <w:rsid w:val="00CE262F"/>
    <w:rsid w:val="00CE43CE"/>
    <w:rsid w:val="00CE68E2"/>
    <w:rsid w:val="00CE6AF6"/>
    <w:rsid w:val="00CE713B"/>
    <w:rsid w:val="00CF1B3A"/>
    <w:rsid w:val="00CF2A1E"/>
    <w:rsid w:val="00CF7DBB"/>
    <w:rsid w:val="00D027C4"/>
    <w:rsid w:val="00D03569"/>
    <w:rsid w:val="00D06487"/>
    <w:rsid w:val="00D06609"/>
    <w:rsid w:val="00D07212"/>
    <w:rsid w:val="00D10531"/>
    <w:rsid w:val="00D135BD"/>
    <w:rsid w:val="00D1374A"/>
    <w:rsid w:val="00D14494"/>
    <w:rsid w:val="00D150D8"/>
    <w:rsid w:val="00D15C62"/>
    <w:rsid w:val="00D16ABD"/>
    <w:rsid w:val="00D1709F"/>
    <w:rsid w:val="00D20DA4"/>
    <w:rsid w:val="00D20E84"/>
    <w:rsid w:val="00D21F80"/>
    <w:rsid w:val="00D24487"/>
    <w:rsid w:val="00D26CF0"/>
    <w:rsid w:val="00D27096"/>
    <w:rsid w:val="00D30370"/>
    <w:rsid w:val="00D32181"/>
    <w:rsid w:val="00D34134"/>
    <w:rsid w:val="00D34DA1"/>
    <w:rsid w:val="00D35660"/>
    <w:rsid w:val="00D356EE"/>
    <w:rsid w:val="00D35910"/>
    <w:rsid w:val="00D36DAE"/>
    <w:rsid w:val="00D37A12"/>
    <w:rsid w:val="00D418FD"/>
    <w:rsid w:val="00D453CB"/>
    <w:rsid w:val="00D45EFE"/>
    <w:rsid w:val="00D46A9E"/>
    <w:rsid w:val="00D5116B"/>
    <w:rsid w:val="00D51A50"/>
    <w:rsid w:val="00D53078"/>
    <w:rsid w:val="00D55B85"/>
    <w:rsid w:val="00D567B3"/>
    <w:rsid w:val="00D56BEB"/>
    <w:rsid w:val="00D5737F"/>
    <w:rsid w:val="00D57C2B"/>
    <w:rsid w:val="00D57EFF"/>
    <w:rsid w:val="00D607F8"/>
    <w:rsid w:val="00D61236"/>
    <w:rsid w:val="00D6199E"/>
    <w:rsid w:val="00D64FCF"/>
    <w:rsid w:val="00D66297"/>
    <w:rsid w:val="00D70A95"/>
    <w:rsid w:val="00D716A2"/>
    <w:rsid w:val="00D72EF0"/>
    <w:rsid w:val="00D74C3B"/>
    <w:rsid w:val="00D775AD"/>
    <w:rsid w:val="00D84610"/>
    <w:rsid w:val="00D90209"/>
    <w:rsid w:val="00D96749"/>
    <w:rsid w:val="00D97FE8"/>
    <w:rsid w:val="00DA09A8"/>
    <w:rsid w:val="00DA1783"/>
    <w:rsid w:val="00DA21E5"/>
    <w:rsid w:val="00DA2388"/>
    <w:rsid w:val="00DA691F"/>
    <w:rsid w:val="00DB1461"/>
    <w:rsid w:val="00DB3DEC"/>
    <w:rsid w:val="00DB43D0"/>
    <w:rsid w:val="00DC3642"/>
    <w:rsid w:val="00DC5487"/>
    <w:rsid w:val="00DC7A1C"/>
    <w:rsid w:val="00DD1E25"/>
    <w:rsid w:val="00DD2BBA"/>
    <w:rsid w:val="00DD448B"/>
    <w:rsid w:val="00DD6C80"/>
    <w:rsid w:val="00DD6E52"/>
    <w:rsid w:val="00DD72EB"/>
    <w:rsid w:val="00DE1DB7"/>
    <w:rsid w:val="00DE396E"/>
    <w:rsid w:val="00DE3A82"/>
    <w:rsid w:val="00DE7CA7"/>
    <w:rsid w:val="00DF1E3C"/>
    <w:rsid w:val="00DF2312"/>
    <w:rsid w:val="00DF335F"/>
    <w:rsid w:val="00DF3B1A"/>
    <w:rsid w:val="00DF4FDA"/>
    <w:rsid w:val="00DF7630"/>
    <w:rsid w:val="00DF7CFE"/>
    <w:rsid w:val="00DF7EA7"/>
    <w:rsid w:val="00E02E12"/>
    <w:rsid w:val="00E0340E"/>
    <w:rsid w:val="00E04019"/>
    <w:rsid w:val="00E073A1"/>
    <w:rsid w:val="00E07582"/>
    <w:rsid w:val="00E10D24"/>
    <w:rsid w:val="00E11B45"/>
    <w:rsid w:val="00E11B94"/>
    <w:rsid w:val="00E14AE5"/>
    <w:rsid w:val="00E16256"/>
    <w:rsid w:val="00E17853"/>
    <w:rsid w:val="00E17ECD"/>
    <w:rsid w:val="00E2167D"/>
    <w:rsid w:val="00E21CBD"/>
    <w:rsid w:val="00E257AC"/>
    <w:rsid w:val="00E32880"/>
    <w:rsid w:val="00E32C76"/>
    <w:rsid w:val="00E33840"/>
    <w:rsid w:val="00E343BD"/>
    <w:rsid w:val="00E37283"/>
    <w:rsid w:val="00E37EAA"/>
    <w:rsid w:val="00E40B4E"/>
    <w:rsid w:val="00E4247B"/>
    <w:rsid w:val="00E42A1F"/>
    <w:rsid w:val="00E44FCD"/>
    <w:rsid w:val="00E45915"/>
    <w:rsid w:val="00E46E8F"/>
    <w:rsid w:val="00E47571"/>
    <w:rsid w:val="00E5279E"/>
    <w:rsid w:val="00E54961"/>
    <w:rsid w:val="00E5517E"/>
    <w:rsid w:val="00E56C77"/>
    <w:rsid w:val="00E60B78"/>
    <w:rsid w:val="00E6134C"/>
    <w:rsid w:val="00E6206B"/>
    <w:rsid w:val="00E634C7"/>
    <w:rsid w:val="00E63C46"/>
    <w:rsid w:val="00E66A28"/>
    <w:rsid w:val="00E67BB9"/>
    <w:rsid w:val="00E70258"/>
    <w:rsid w:val="00E7282A"/>
    <w:rsid w:val="00E732E5"/>
    <w:rsid w:val="00E7354A"/>
    <w:rsid w:val="00E75254"/>
    <w:rsid w:val="00E76CDE"/>
    <w:rsid w:val="00E775C9"/>
    <w:rsid w:val="00E807DD"/>
    <w:rsid w:val="00E81937"/>
    <w:rsid w:val="00E851C3"/>
    <w:rsid w:val="00E85556"/>
    <w:rsid w:val="00E87DAA"/>
    <w:rsid w:val="00E911A7"/>
    <w:rsid w:val="00E92342"/>
    <w:rsid w:val="00E93786"/>
    <w:rsid w:val="00E94B7E"/>
    <w:rsid w:val="00E95EE6"/>
    <w:rsid w:val="00E97683"/>
    <w:rsid w:val="00E97E1A"/>
    <w:rsid w:val="00EA0FFE"/>
    <w:rsid w:val="00EA2781"/>
    <w:rsid w:val="00EA4DE3"/>
    <w:rsid w:val="00EA4DFC"/>
    <w:rsid w:val="00EA5F94"/>
    <w:rsid w:val="00EB0804"/>
    <w:rsid w:val="00EB131B"/>
    <w:rsid w:val="00EB153A"/>
    <w:rsid w:val="00EB1B3B"/>
    <w:rsid w:val="00EB4A29"/>
    <w:rsid w:val="00EB4F60"/>
    <w:rsid w:val="00EC358F"/>
    <w:rsid w:val="00EC44E0"/>
    <w:rsid w:val="00ED06B1"/>
    <w:rsid w:val="00ED53AD"/>
    <w:rsid w:val="00ED541E"/>
    <w:rsid w:val="00ED6401"/>
    <w:rsid w:val="00EE2519"/>
    <w:rsid w:val="00EE2D37"/>
    <w:rsid w:val="00EE507A"/>
    <w:rsid w:val="00EE67DE"/>
    <w:rsid w:val="00EF3D84"/>
    <w:rsid w:val="00F02138"/>
    <w:rsid w:val="00F02B9B"/>
    <w:rsid w:val="00F1201A"/>
    <w:rsid w:val="00F12A25"/>
    <w:rsid w:val="00F12C11"/>
    <w:rsid w:val="00F1547A"/>
    <w:rsid w:val="00F15A29"/>
    <w:rsid w:val="00F163DF"/>
    <w:rsid w:val="00F21FD2"/>
    <w:rsid w:val="00F2341E"/>
    <w:rsid w:val="00F23635"/>
    <w:rsid w:val="00F2379C"/>
    <w:rsid w:val="00F246AC"/>
    <w:rsid w:val="00F25380"/>
    <w:rsid w:val="00F27840"/>
    <w:rsid w:val="00F300D8"/>
    <w:rsid w:val="00F3196E"/>
    <w:rsid w:val="00F333CC"/>
    <w:rsid w:val="00F374BC"/>
    <w:rsid w:val="00F405D3"/>
    <w:rsid w:val="00F40B01"/>
    <w:rsid w:val="00F41760"/>
    <w:rsid w:val="00F42024"/>
    <w:rsid w:val="00F438B2"/>
    <w:rsid w:val="00F43E24"/>
    <w:rsid w:val="00F44864"/>
    <w:rsid w:val="00F54621"/>
    <w:rsid w:val="00F645C3"/>
    <w:rsid w:val="00F6575A"/>
    <w:rsid w:val="00F700F4"/>
    <w:rsid w:val="00F70C10"/>
    <w:rsid w:val="00F71E8F"/>
    <w:rsid w:val="00F736B6"/>
    <w:rsid w:val="00F7671E"/>
    <w:rsid w:val="00F83770"/>
    <w:rsid w:val="00F84392"/>
    <w:rsid w:val="00F85F8E"/>
    <w:rsid w:val="00F86312"/>
    <w:rsid w:val="00F90EF0"/>
    <w:rsid w:val="00F912AA"/>
    <w:rsid w:val="00F92B55"/>
    <w:rsid w:val="00F93812"/>
    <w:rsid w:val="00F94525"/>
    <w:rsid w:val="00F94E53"/>
    <w:rsid w:val="00F955E2"/>
    <w:rsid w:val="00F95980"/>
    <w:rsid w:val="00F95DE2"/>
    <w:rsid w:val="00F97551"/>
    <w:rsid w:val="00FA15C4"/>
    <w:rsid w:val="00FA21A2"/>
    <w:rsid w:val="00FB18B4"/>
    <w:rsid w:val="00FB397F"/>
    <w:rsid w:val="00FB647D"/>
    <w:rsid w:val="00FC0157"/>
    <w:rsid w:val="00FC659E"/>
    <w:rsid w:val="00FD0DE1"/>
    <w:rsid w:val="00FD3B6B"/>
    <w:rsid w:val="00FD4255"/>
    <w:rsid w:val="00FD720A"/>
    <w:rsid w:val="00FE334E"/>
    <w:rsid w:val="00FE387E"/>
    <w:rsid w:val="00FE4658"/>
    <w:rsid w:val="00FE47DE"/>
    <w:rsid w:val="00FE7EBB"/>
    <w:rsid w:val="00FF0B1A"/>
    <w:rsid w:val="00FF0D38"/>
    <w:rsid w:val="00FF2DD2"/>
    <w:rsid w:val="00FF4790"/>
    <w:rsid w:val="00FF47BB"/>
    <w:rsid w:val="00FF5174"/>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F038A"/>
  <w15:docId w15:val="{AEAB4E3F-7C73-4FD1-8BC2-77FA53CAB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C3035B"/>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C3035B"/>
    <w:pPr>
      <w:keepNext/>
      <w:spacing w:before="240" w:after="60"/>
      <w:outlineLvl w:val="0"/>
    </w:pPr>
    <w:rPr>
      <w:rFonts w:ascii="Arial" w:hAnsi="Arial" w:cs="Arial"/>
      <w:b/>
      <w:bCs/>
      <w:kern w:val="32"/>
      <w:sz w:val="32"/>
      <w:szCs w:val="32"/>
      <w:lang w:val="es-CR"/>
    </w:rPr>
  </w:style>
  <w:style w:type="paragraph" w:styleId="Ttulo7">
    <w:name w:val="heading 7"/>
    <w:basedOn w:val="Normal"/>
    <w:next w:val="Normal"/>
    <w:link w:val="Ttulo7Car"/>
    <w:uiPriority w:val="9"/>
    <w:semiHidden/>
    <w:unhideWhenUsed/>
    <w:qFormat/>
    <w:rsid w:val="0018698B"/>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3035B"/>
    <w:rPr>
      <w:rFonts w:ascii="Arial" w:eastAsia="Times New Roman" w:hAnsi="Arial" w:cs="Arial"/>
      <w:b/>
      <w:bCs/>
      <w:kern w:val="32"/>
      <w:sz w:val="32"/>
      <w:szCs w:val="32"/>
      <w:lang w:eastAsia="es-ES"/>
    </w:rPr>
  </w:style>
  <w:style w:type="paragraph" w:styleId="Sinespaciado">
    <w:name w:val="No Spacing"/>
    <w:link w:val="SinespaciadoCar"/>
    <w:uiPriority w:val="1"/>
    <w:qFormat/>
    <w:rsid w:val="00C3035B"/>
    <w:pPr>
      <w:spacing w:after="0" w:line="240" w:lineRule="auto"/>
    </w:pPr>
    <w:rPr>
      <w:rFonts w:ascii="Calibri" w:eastAsia="Calibri" w:hAnsi="Calibri" w:cs="Times New Roman"/>
    </w:rPr>
  </w:style>
  <w:style w:type="paragraph" w:customStyle="1" w:styleId="Default">
    <w:name w:val="Default"/>
    <w:rsid w:val="00C3035B"/>
    <w:pPr>
      <w:autoSpaceDE w:val="0"/>
      <w:autoSpaceDN w:val="0"/>
      <w:adjustRightInd w:val="0"/>
      <w:spacing w:after="0" w:line="240" w:lineRule="auto"/>
    </w:pPr>
    <w:rPr>
      <w:rFonts w:ascii="Calibri" w:eastAsia="Calibri" w:hAnsi="Calibri" w:cs="Calibri"/>
      <w:color w:val="000000"/>
      <w:sz w:val="24"/>
      <w:szCs w:val="24"/>
    </w:rPr>
  </w:style>
  <w:style w:type="paragraph" w:styleId="Textoindependiente">
    <w:name w:val="Body Text"/>
    <w:basedOn w:val="Normal"/>
    <w:link w:val="TextoindependienteCar1"/>
    <w:uiPriority w:val="99"/>
    <w:unhideWhenUsed/>
    <w:rsid w:val="00C3035B"/>
    <w:pPr>
      <w:spacing w:after="120"/>
    </w:pPr>
    <w:rPr>
      <w:rFonts w:eastAsia="Calibri"/>
      <w:lang w:val="es-CR"/>
    </w:rPr>
  </w:style>
  <w:style w:type="character" w:customStyle="1" w:styleId="TextoindependienteCar">
    <w:name w:val="Texto independiente Car"/>
    <w:basedOn w:val="Fuentedeprrafopredeter"/>
    <w:uiPriority w:val="99"/>
    <w:semiHidden/>
    <w:rsid w:val="00C3035B"/>
    <w:rPr>
      <w:rFonts w:ascii="Times New Roman" w:eastAsia="Times New Roman" w:hAnsi="Times New Roman" w:cs="Times New Roman"/>
      <w:sz w:val="24"/>
      <w:szCs w:val="24"/>
      <w:lang w:val="es-ES" w:eastAsia="es-ES"/>
    </w:rPr>
  </w:style>
  <w:style w:type="character" w:customStyle="1" w:styleId="TextoindependienteCar1">
    <w:name w:val="Texto independiente Car1"/>
    <w:basedOn w:val="Fuentedeprrafopredeter"/>
    <w:link w:val="Textoindependiente"/>
    <w:uiPriority w:val="99"/>
    <w:locked/>
    <w:rsid w:val="00C3035B"/>
    <w:rPr>
      <w:rFonts w:ascii="Times New Roman" w:eastAsia="Calibri" w:hAnsi="Times New Roman" w:cs="Times New Roman"/>
      <w:sz w:val="24"/>
      <w:szCs w:val="24"/>
      <w:lang w:eastAsia="es-ES"/>
    </w:rPr>
  </w:style>
  <w:style w:type="paragraph" w:styleId="Textoindependiente2">
    <w:name w:val="Body Text 2"/>
    <w:basedOn w:val="Normal"/>
    <w:link w:val="Textoindependiente2Car"/>
    <w:uiPriority w:val="99"/>
    <w:unhideWhenUsed/>
    <w:rsid w:val="00C3035B"/>
    <w:pPr>
      <w:spacing w:after="120" w:line="480" w:lineRule="auto"/>
    </w:pPr>
  </w:style>
  <w:style w:type="character" w:customStyle="1" w:styleId="Textoindependiente2Car">
    <w:name w:val="Texto independiente 2 Car"/>
    <w:basedOn w:val="Fuentedeprrafopredeter"/>
    <w:link w:val="Textoindependiente2"/>
    <w:rsid w:val="00C3035B"/>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C3035B"/>
    <w:pPr>
      <w:tabs>
        <w:tab w:val="center" w:pos="4419"/>
        <w:tab w:val="right" w:pos="8838"/>
      </w:tabs>
    </w:pPr>
  </w:style>
  <w:style w:type="character" w:customStyle="1" w:styleId="PiedepginaCar">
    <w:name w:val="Pie de página Car"/>
    <w:basedOn w:val="Fuentedeprrafopredeter"/>
    <w:link w:val="Piedepgina"/>
    <w:uiPriority w:val="99"/>
    <w:rsid w:val="00C3035B"/>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C3035B"/>
    <w:rPr>
      <w:rFonts w:ascii="Tahoma" w:hAnsi="Tahoma" w:cs="Tahoma"/>
      <w:sz w:val="16"/>
      <w:szCs w:val="16"/>
    </w:rPr>
  </w:style>
  <w:style w:type="character" w:customStyle="1" w:styleId="TextodegloboCar">
    <w:name w:val="Texto de globo Car"/>
    <w:basedOn w:val="Fuentedeprrafopredeter"/>
    <w:link w:val="Textodeglobo"/>
    <w:uiPriority w:val="99"/>
    <w:semiHidden/>
    <w:rsid w:val="00C3035B"/>
    <w:rPr>
      <w:rFonts w:ascii="Tahoma" w:eastAsia="Times New Roman" w:hAnsi="Tahoma" w:cs="Tahoma"/>
      <w:sz w:val="16"/>
      <w:szCs w:val="16"/>
      <w:lang w:val="es-ES" w:eastAsia="es-ES"/>
    </w:rPr>
  </w:style>
  <w:style w:type="paragraph" w:styleId="Encabezado">
    <w:name w:val="header"/>
    <w:basedOn w:val="Normal"/>
    <w:link w:val="EncabezadoCar"/>
    <w:uiPriority w:val="99"/>
    <w:unhideWhenUsed/>
    <w:rsid w:val="0012094A"/>
    <w:pPr>
      <w:tabs>
        <w:tab w:val="center" w:pos="4419"/>
        <w:tab w:val="right" w:pos="8838"/>
      </w:tabs>
    </w:pPr>
  </w:style>
  <w:style w:type="character" w:customStyle="1" w:styleId="EncabezadoCar">
    <w:name w:val="Encabezado Car"/>
    <w:basedOn w:val="Fuentedeprrafopredeter"/>
    <w:link w:val="Encabezado"/>
    <w:uiPriority w:val="99"/>
    <w:rsid w:val="0012094A"/>
    <w:rPr>
      <w:rFonts w:ascii="Times New Roman" w:eastAsia="Times New Roman" w:hAnsi="Times New Roman" w:cs="Times New Roman"/>
      <w:sz w:val="24"/>
      <w:szCs w:val="24"/>
      <w:lang w:val="es-ES" w:eastAsia="es-ES"/>
    </w:rPr>
  </w:style>
  <w:style w:type="character" w:customStyle="1" w:styleId="CharacterStyle1">
    <w:name w:val="Character Style 1"/>
    <w:uiPriority w:val="99"/>
    <w:rsid w:val="00E47571"/>
    <w:rPr>
      <w:sz w:val="25"/>
      <w:szCs w:val="25"/>
    </w:rPr>
  </w:style>
  <w:style w:type="character" w:customStyle="1" w:styleId="Ttulo7Car">
    <w:name w:val="Título 7 Car"/>
    <w:basedOn w:val="Fuentedeprrafopredeter"/>
    <w:link w:val="Ttulo7"/>
    <w:uiPriority w:val="9"/>
    <w:rsid w:val="0018698B"/>
    <w:rPr>
      <w:rFonts w:asciiTheme="majorHAnsi" w:eastAsiaTheme="majorEastAsia" w:hAnsiTheme="majorHAnsi" w:cstheme="majorBidi"/>
      <w:i/>
      <w:iCs/>
      <w:color w:val="404040" w:themeColor="text1" w:themeTint="BF"/>
      <w:sz w:val="24"/>
      <w:szCs w:val="24"/>
      <w:lang w:val="es-ES" w:eastAsia="es-ES"/>
    </w:rPr>
  </w:style>
  <w:style w:type="table" w:styleId="Tablaconcuadrcula">
    <w:name w:val="Table Grid"/>
    <w:basedOn w:val="Tablanormal"/>
    <w:uiPriority w:val="59"/>
    <w:rsid w:val="00706C5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inespaciadoCar">
    <w:name w:val="Sin espaciado Car"/>
    <w:basedOn w:val="Fuentedeprrafopredeter"/>
    <w:link w:val="Sinespaciado"/>
    <w:uiPriority w:val="1"/>
    <w:rsid w:val="005A1409"/>
    <w:rPr>
      <w:rFonts w:ascii="Calibri" w:eastAsia="Calibri" w:hAnsi="Calibri" w:cs="Times New Roman"/>
    </w:rPr>
  </w:style>
  <w:style w:type="paragraph" w:styleId="Prrafodelista">
    <w:name w:val="List Paragraph"/>
    <w:basedOn w:val="Normal"/>
    <w:qFormat/>
    <w:rsid w:val="00230274"/>
    <w:pPr>
      <w:ind w:left="720"/>
      <w:contextualSpacing/>
    </w:pPr>
    <w:rPr>
      <w:sz w:val="20"/>
      <w:szCs w:val="20"/>
      <w:lang w:val="es-CR"/>
    </w:rPr>
  </w:style>
  <w:style w:type="character" w:customStyle="1" w:styleId="CharacterStyle6">
    <w:name w:val="Character Style 6"/>
    <w:uiPriority w:val="99"/>
    <w:rsid w:val="00230274"/>
    <w:rPr>
      <w:sz w:val="20"/>
      <w:szCs w:val="20"/>
    </w:rPr>
  </w:style>
  <w:style w:type="paragraph" w:customStyle="1" w:styleId="Style9">
    <w:name w:val="Style 9"/>
    <w:basedOn w:val="Normal"/>
    <w:uiPriority w:val="99"/>
    <w:rsid w:val="00230274"/>
    <w:pPr>
      <w:widowControl w:val="0"/>
      <w:autoSpaceDE w:val="0"/>
      <w:autoSpaceDN w:val="0"/>
      <w:spacing w:before="252"/>
      <w:ind w:right="72"/>
      <w:jc w:val="both"/>
    </w:pPr>
    <w:rPr>
      <w:rFonts w:eastAsiaTheme="minorEastAsia"/>
      <w:sz w:val="23"/>
      <w:szCs w:val="23"/>
      <w:lang w:val="en-US"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0322604">
      <w:bodyDiv w:val="1"/>
      <w:marLeft w:val="0"/>
      <w:marRight w:val="0"/>
      <w:marTop w:val="0"/>
      <w:marBottom w:val="0"/>
      <w:divBdr>
        <w:top w:val="none" w:sz="0" w:space="0" w:color="auto"/>
        <w:left w:val="none" w:sz="0" w:space="0" w:color="auto"/>
        <w:bottom w:val="none" w:sz="0" w:space="0" w:color="auto"/>
        <w:right w:val="none" w:sz="0" w:space="0" w:color="auto"/>
      </w:divBdr>
      <w:divsChild>
        <w:div w:id="577714581">
          <w:marLeft w:val="0"/>
          <w:marRight w:val="0"/>
          <w:marTop w:val="0"/>
          <w:marBottom w:val="0"/>
          <w:divBdr>
            <w:top w:val="none" w:sz="0" w:space="0" w:color="auto"/>
            <w:left w:val="none" w:sz="0" w:space="0" w:color="auto"/>
            <w:bottom w:val="none" w:sz="0" w:space="0" w:color="auto"/>
            <w:right w:val="none" w:sz="0" w:space="0" w:color="auto"/>
          </w:divBdr>
          <w:divsChild>
            <w:div w:id="58333697">
              <w:marLeft w:val="0"/>
              <w:marRight w:val="0"/>
              <w:marTop w:val="0"/>
              <w:marBottom w:val="0"/>
              <w:divBdr>
                <w:top w:val="none" w:sz="0" w:space="0" w:color="auto"/>
                <w:left w:val="none" w:sz="0" w:space="0" w:color="auto"/>
                <w:bottom w:val="none" w:sz="0" w:space="0" w:color="auto"/>
                <w:right w:val="none" w:sz="0" w:space="0" w:color="auto"/>
              </w:divBdr>
              <w:divsChild>
                <w:div w:id="3875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B4446C-15C7-446D-8223-E9EC8D9F4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2749</Words>
  <Characters>15123</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TAT</dc:title>
  <dc:creator>TRIBUNAL ADMINISTRATIVO DE TRANSPORTE</dc:creator>
  <cp:lastModifiedBy>Tatiana Montero</cp:lastModifiedBy>
  <cp:revision>6</cp:revision>
  <cp:lastPrinted>2015-03-26T15:59:00Z</cp:lastPrinted>
  <dcterms:created xsi:type="dcterms:W3CDTF">2016-05-03T20:23:00Z</dcterms:created>
  <dcterms:modified xsi:type="dcterms:W3CDTF">2016-05-03T20:37:00Z</dcterms:modified>
</cp:coreProperties>
</file>